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F2" w:rsidRPr="00B741A5" w:rsidRDefault="007220F2" w:rsidP="007220F2">
      <w:pPr>
        <w:spacing w:after="0" w:line="240" w:lineRule="auto"/>
        <w:jc w:val="center"/>
        <w:rPr>
          <w:rFonts w:ascii="Century Gothic" w:eastAsia="Times New Roman" w:hAnsi="Century Gothic"/>
          <w:b/>
          <w:bCs/>
          <w:color w:val="0000CC"/>
          <w:sz w:val="36"/>
          <w:szCs w:val="36"/>
          <w:lang w:eastAsia="ru-RU"/>
        </w:rPr>
      </w:pPr>
      <w:bookmarkStart w:id="0" w:name="_GoBack"/>
      <w:r w:rsidRPr="008E2CA5">
        <w:rPr>
          <w:rFonts w:ascii="Century Gothic" w:eastAsia="Times New Roman" w:hAnsi="Century Gothic"/>
          <w:b/>
          <w:bCs/>
          <w:color w:val="FF0000"/>
          <w:sz w:val="40"/>
          <w:szCs w:val="4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Неизведанные  Вами  зимние  красоты  Грузии</w:t>
      </w:r>
      <w:r w:rsidRPr="00B741A5">
        <w:rPr>
          <w:rFonts w:ascii="Century Gothic" w:eastAsia="Times New Roman" w:hAnsi="Century Gothic"/>
          <w:b/>
          <w:bCs/>
          <w:caps/>
          <w:color w:val="7030A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bookmarkEnd w:id="0"/>
      <w:r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Тбилиси – Кахетия – Мцхета – Гудаури - Тбилиси</w:t>
      </w:r>
    </w:p>
    <w:p w:rsidR="007220F2" w:rsidRPr="00326E35" w:rsidRDefault="007220F2" w:rsidP="007220F2">
      <w:pPr>
        <w:spacing w:after="0" w:line="240" w:lineRule="auto"/>
        <w:rPr>
          <w:rFonts w:ascii="Century Gothic" w:eastAsia="Times New Roman" w:hAnsi="Century Gothic"/>
          <w:b/>
          <w:bCs/>
          <w:color w:val="0033CC"/>
          <w:sz w:val="36"/>
          <w:szCs w:val="36"/>
          <w:lang w:eastAsia="ru-RU"/>
        </w:rPr>
      </w:pPr>
      <w:r w:rsidRPr="00326E35">
        <w:rPr>
          <w:rFonts w:ascii="Century Gothic" w:eastAsia="Times New Roman" w:hAnsi="Century Gothic"/>
          <w:b/>
          <w:i/>
          <w:color w:val="0033CC"/>
          <w:sz w:val="28"/>
          <w:szCs w:val="28"/>
          <w:lang w:eastAsia="ru-RU"/>
        </w:rPr>
        <w:t xml:space="preserve">                                                8 дней \7 ночей</w:t>
      </w:r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</w:pPr>
      <w:r w:rsidRPr="00B741A5">
        <w:rPr>
          <w:rFonts w:ascii="Century Gothic" w:hAnsi="Century Gothic"/>
          <w:b/>
          <w:bCs/>
          <w:noProof/>
          <w:color w:val="365F91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63D687" wp14:editId="0C29B9B3">
            <wp:simplePos x="0" y="0"/>
            <wp:positionH relativeFrom="column">
              <wp:posOffset>4012565</wp:posOffset>
            </wp:positionH>
            <wp:positionV relativeFrom="paragraph">
              <wp:posOffset>135255</wp:posOffset>
            </wp:positionV>
            <wp:extent cx="2743200" cy="1819275"/>
            <wp:effectExtent l="0" t="0" r="0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A5">
        <w:rPr>
          <w:rFonts w:ascii="Century Gothic" w:eastAsiaTheme="majorEastAsia" w:hAnsi="Century Gothic" w:cstheme="majorBidi"/>
          <w:b/>
          <w:bCs/>
          <w:caps/>
          <w:color w:val="7030A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 день: 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Прибытие в окутанную зимней сказкой столицу Грузии - Тбилиси. Трансфер и размещение в отеле. </w:t>
      </w:r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</w:pP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Знакомство с чудесами </w:t>
      </w:r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 xml:space="preserve">Тбилиси: </w:t>
      </w:r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</w:pP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Кафедральный собор </w:t>
      </w:r>
      <w:r w:rsidRPr="00326E3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«</w:t>
      </w:r>
      <w:proofErr w:type="spellStart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Самеба</w:t>
      </w:r>
      <w:proofErr w:type="spellEnd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»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 (Собор Пресвято</w:t>
      </w:r>
      <w:r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й Троицы) построенный в 21 веке. </w:t>
      </w:r>
      <w:proofErr w:type="gramStart"/>
      <w:r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>Э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>то чудо архитектуры</w:t>
      </w:r>
      <w:r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, 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 является одним из самым больших православных соборов в мире.</w:t>
      </w:r>
      <w:proofErr w:type="gramEnd"/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</w:pP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Свидетель многовековой истории города - собор </w:t>
      </w:r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«</w:t>
      </w:r>
      <w:proofErr w:type="spellStart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Метехи</w:t>
      </w:r>
      <w:proofErr w:type="spellEnd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»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>, основанный  в 13 веке.</w:t>
      </w:r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</w:pP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Защитница Тбилиси - крепость </w:t>
      </w:r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«</w:t>
      </w:r>
      <w:proofErr w:type="spellStart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Нарикала</w:t>
      </w:r>
      <w:proofErr w:type="spellEnd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»,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 во дворе которой находиться прекрасный храм, а от видов на город захватывает дух. </w:t>
      </w:r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</w:pP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Прогулка по </w:t>
      </w:r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Мосту Мира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, который многие называют архитектурный лицом современного Тбилиси. Мост является вторым в мире по сложности архитектуры. Также посетим знаменитый своими чудотворными иконами </w:t>
      </w:r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 xml:space="preserve">храм </w:t>
      </w:r>
      <w:proofErr w:type="spellStart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Сиони</w:t>
      </w:r>
      <w:proofErr w:type="spellEnd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.</w:t>
      </w:r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</w:pPr>
      <w:r w:rsidRPr="008E2CA5">
        <w:rPr>
          <w:rFonts w:ascii="Century Gothic" w:eastAsiaTheme="majorEastAsia" w:hAnsi="Century Gothic"/>
          <w:i/>
          <w:iCs/>
          <w:noProof/>
          <w:color w:val="000099"/>
          <w:spacing w:val="1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55841B" wp14:editId="03B9FAEB">
            <wp:simplePos x="0" y="0"/>
            <wp:positionH relativeFrom="column">
              <wp:posOffset>-204470</wp:posOffset>
            </wp:positionH>
            <wp:positionV relativeFrom="paragraph">
              <wp:posOffset>254000</wp:posOffset>
            </wp:positionV>
            <wp:extent cx="2971800" cy="17018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zCFVn7wH9ik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0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Посещение района серных бань </w:t>
      </w:r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«</w:t>
      </w:r>
      <w:proofErr w:type="spellStart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Абанотубани</w:t>
      </w:r>
      <w:proofErr w:type="spellEnd"/>
      <w:r w:rsidRPr="008E2CA5">
        <w:rPr>
          <w:rFonts w:ascii="Century Gothic" w:eastAsiaTheme="majorEastAsia" w:hAnsi="Century Gothic"/>
          <w:b/>
          <w:i/>
          <w:iCs/>
          <w:color w:val="000099"/>
          <w:spacing w:val="10"/>
          <w:sz w:val="24"/>
          <w:szCs w:val="24"/>
          <w:lang w:eastAsia="ru-RU"/>
        </w:rPr>
        <w:t>»,</w:t>
      </w: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 одной из самых главных достопримечательностей Тбилиси. Причиной этому служит история основания города, согласно которой царь </w:t>
      </w:r>
      <w:proofErr w:type="spellStart"/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>Горгасали</w:t>
      </w:r>
      <w:proofErr w:type="spellEnd"/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 xml:space="preserve"> увидев теплые серные источники, дал указ о строительстве новой столицы его государства на этом месте. Даже название города переводится как «теплый».</w:t>
      </w:r>
    </w:p>
    <w:p w:rsidR="007220F2" w:rsidRPr="008E2CA5" w:rsidRDefault="007220F2" w:rsidP="007220F2">
      <w:pPr>
        <w:keepNext/>
        <w:keepLines/>
        <w:spacing w:after="0" w:line="240" w:lineRule="auto"/>
        <w:jc w:val="both"/>
        <w:outlineLvl w:val="0"/>
        <w:rPr>
          <w:rFonts w:ascii="Century Gothic" w:eastAsiaTheme="majorEastAsia" w:hAnsi="Century Gothic"/>
          <w:iCs/>
          <w:color w:val="000099"/>
          <w:spacing w:val="10"/>
          <w:sz w:val="24"/>
          <w:szCs w:val="24"/>
          <w:lang w:eastAsia="ru-RU"/>
        </w:rPr>
      </w:pPr>
      <w:r w:rsidRPr="008E2CA5">
        <w:rPr>
          <w:rFonts w:ascii="Century Gothic" w:eastAsiaTheme="majorEastAsia" w:hAnsi="Century Gothic"/>
          <w:i/>
          <w:iCs/>
          <w:color w:val="000099"/>
          <w:spacing w:val="10"/>
          <w:sz w:val="24"/>
          <w:szCs w:val="24"/>
          <w:lang w:eastAsia="ru-RU"/>
        </w:rPr>
        <w:t>Свободное время. Ночь в отеле  в Тбилиси.</w:t>
      </w:r>
    </w:p>
    <w:p w:rsidR="007220F2" w:rsidRPr="00B741A5" w:rsidRDefault="007220F2" w:rsidP="007220F2">
      <w:pPr>
        <w:spacing w:after="0" w:line="240" w:lineRule="auto"/>
        <w:rPr>
          <w:rFonts w:ascii="Century Gothic" w:eastAsia="Times New Roman" w:hAnsi="Century Gothic"/>
          <w:bCs/>
          <w:sz w:val="24"/>
          <w:szCs w:val="24"/>
          <w:lang w:bidi="en-US"/>
        </w:rPr>
      </w:pPr>
    </w:p>
    <w:p w:rsidR="007220F2" w:rsidRPr="008E2CA5" w:rsidRDefault="007220F2" w:rsidP="007220F2">
      <w:pPr>
        <w:spacing w:after="0"/>
        <w:rPr>
          <w:rFonts w:ascii="Century Gothic" w:eastAsia="Times New Roman" w:hAnsi="Century Gothic"/>
          <w:i/>
          <w:color w:val="000099"/>
          <w:sz w:val="24"/>
          <w:lang w:bidi="en-US"/>
        </w:rPr>
      </w:pPr>
      <w:r w:rsidRPr="00B741A5">
        <w:rPr>
          <w:rFonts w:ascii="Century Gothic" w:eastAsia="Times New Roman" w:hAnsi="Century Gothic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BA2A143" wp14:editId="79113D83">
            <wp:simplePos x="0" y="0"/>
            <wp:positionH relativeFrom="column">
              <wp:posOffset>4012565</wp:posOffset>
            </wp:positionH>
            <wp:positionV relativeFrom="paragraph">
              <wp:posOffset>98425</wp:posOffset>
            </wp:positionV>
            <wp:extent cx="2971800" cy="198310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z21k6qOkkY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A5">
        <w:rPr>
          <w:rFonts w:ascii="Century Gothic" w:eastAsia="Times New Roman" w:hAnsi="Century Gothic"/>
          <w:b/>
          <w:caps/>
          <w:color w:val="7030A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2 день: </w:t>
      </w:r>
      <w:r w:rsidRPr="008E2CA5">
        <w:rPr>
          <w:rFonts w:ascii="Century Gothic" w:eastAsia="Times New Roman" w:hAnsi="Century Gothic"/>
          <w:i/>
          <w:color w:val="000099"/>
          <w:sz w:val="24"/>
          <w:lang w:bidi="en-US"/>
        </w:rPr>
        <w:t xml:space="preserve">Завтрак в гостинице.  </w:t>
      </w:r>
    </w:p>
    <w:p w:rsidR="007220F2" w:rsidRPr="008E2CA5" w:rsidRDefault="007220F2" w:rsidP="007220F2">
      <w:pPr>
        <w:spacing w:after="0"/>
        <w:jc w:val="both"/>
        <w:rPr>
          <w:rFonts w:ascii="Century Gothic" w:eastAsia="Times New Roman" w:hAnsi="Century Gothic"/>
          <w:i/>
          <w:color w:val="000099"/>
          <w:sz w:val="24"/>
          <w:lang w:bidi="en-US"/>
        </w:rPr>
      </w:pPr>
      <w:r w:rsidRPr="008E2CA5">
        <w:rPr>
          <w:rFonts w:ascii="Century Gothic" w:eastAsia="Times New Roman" w:hAnsi="Century Gothic"/>
          <w:b/>
          <w:bCs/>
          <w:i/>
          <w:iCs/>
          <w:noProof/>
          <w:color w:val="000099"/>
          <w:spacing w:val="1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59DEC30" wp14:editId="667AB0B9">
            <wp:simplePos x="0" y="0"/>
            <wp:positionH relativeFrom="column">
              <wp:posOffset>-145415</wp:posOffset>
            </wp:positionH>
            <wp:positionV relativeFrom="paragraph">
              <wp:posOffset>896620</wp:posOffset>
            </wp:positionV>
            <wp:extent cx="3314700" cy="2153920"/>
            <wp:effectExtent l="0" t="0" r="0" b="0"/>
            <wp:wrapSquare wrapText="bothSides"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7650882_cc63e62027_z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5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CA5">
        <w:rPr>
          <w:rFonts w:ascii="Century Gothic" w:eastAsia="Times New Roman" w:hAnsi="Century Gothic"/>
          <w:i/>
          <w:color w:val="000099"/>
          <w:sz w:val="24"/>
          <w:lang w:bidi="en-US"/>
        </w:rPr>
        <w:t xml:space="preserve">Выезд в восточную часть Грузии - </w:t>
      </w:r>
      <w:r w:rsidRPr="008E2CA5">
        <w:rPr>
          <w:rFonts w:ascii="Century Gothic" w:eastAsia="Times New Roman" w:hAnsi="Century Gothic"/>
          <w:b/>
          <w:i/>
          <w:color w:val="000099"/>
          <w:sz w:val="24"/>
          <w:lang w:bidi="en-US"/>
        </w:rPr>
        <w:t>Кахетию -</w:t>
      </w:r>
      <w:r w:rsidRPr="008E2CA5">
        <w:rPr>
          <w:rFonts w:ascii="Century Gothic" w:eastAsia="Times New Roman" w:hAnsi="Century Gothic"/>
          <w:i/>
          <w:color w:val="000099"/>
          <w:sz w:val="24"/>
          <w:lang w:bidi="en-US"/>
        </w:rPr>
        <w:t xml:space="preserve"> местность лозы, родину грузинского вина. Безусловно, это и есть настоящая Грузия, так как именно здесь сохраняются национальные традиции, главной, из которых является технология изготовления вина. </w:t>
      </w:r>
    </w:p>
    <w:p w:rsidR="007220F2" w:rsidRPr="008E2CA5" w:rsidRDefault="007220F2" w:rsidP="007220F2">
      <w:pPr>
        <w:spacing w:after="0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Секреты изготовления одного из самых лучших вин в мире бережно передаются из поколения в поколение. Здесь виноделие – целое искусство, а к винограду относятся как к невероятному сокровищу. </w:t>
      </w:r>
    </w:p>
    <w:p w:rsidR="007220F2" w:rsidRPr="008E2CA5" w:rsidRDefault="007220F2" w:rsidP="007220F2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99"/>
          <w:sz w:val="32"/>
          <w:szCs w:val="32"/>
          <w:lang w:bidi="en-US"/>
        </w:rPr>
      </w:pPr>
      <w:r w:rsidRPr="008E2CA5">
        <w:rPr>
          <w:rFonts w:ascii="Century Gothic" w:eastAsia="Times New Roman" w:hAnsi="Century Gothic"/>
          <w:b/>
          <w:bCs/>
          <w:i/>
          <w:iCs/>
          <w:color w:val="000099"/>
          <w:spacing w:val="10"/>
          <w:sz w:val="24"/>
          <w:szCs w:val="24"/>
          <w:lang w:bidi="en-US"/>
        </w:rPr>
        <w:t>Сигнахи</w:t>
      </w: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– маленький очень красивый городок на востоке Кахетии – город любви. Славится своей одноименной крепостью, входящую в список самых известных и крупных крепостей Грузии. 18 век. </w:t>
      </w:r>
    </w:p>
    <w:p w:rsidR="007220F2" w:rsidRPr="008E2CA5" w:rsidRDefault="007220F2" w:rsidP="007220F2">
      <w:pPr>
        <w:spacing w:after="0" w:line="240" w:lineRule="auto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>Посещение винного погреба в Сигнахи, дегустация различных сортов вина и грузинской водки - чача.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 Посещение круглосуточного дома бракосочетания.</w:t>
      </w:r>
    </w:p>
    <w:p w:rsidR="007220F2" w:rsidRPr="008E2CA5" w:rsidRDefault="007220F2" w:rsidP="007220F2">
      <w:pPr>
        <w:spacing w:after="0" w:line="240" w:lineRule="auto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Далее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посещение женского монастыря </w:t>
      </w:r>
      <w:r w:rsidRPr="008E2CA5">
        <w:rPr>
          <w:rFonts w:ascii="Century Gothic" w:eastAsia="Times New Roman" w:hAnsi="Century Gothic"/>
          <w:b/>
          <w:bCs/>
          <w:i/>
          <w:iCs/>
          <w:color w:val="000099"/>
          <w:spacing w:val="10"/>
          <w:sz w:val="24"/>
          <w:szCs w:val="24"/>
          <w:lang w:bidi="en-US"/>
        </w:rPr>
        <w:t>«</w:t>
      </w:r>
      <w:proofErr w:type="spellStart"/>
      <w:r w:rsidRPr="008E2CA5">
        <w:rPr>
          <w:rFonts w:ascii="Century Gothic" w:eastAsia="Times New Roman" w:hAnsi="Century Gothic"/>
          <w:b/>
          <w:bCs/>
          <w:i/>
          <w:iCs/>
          <w:color w:val="000099"/>
          <w:spacing w:val="10"/>
          <w:sz w:val="24"/>
          <w:szCs w:val="24"/>
          <w:lang w:bidi="en-US"/>
        </w:rPr>
        <w:t>Бодбе</w:t>
      </w:r>
      <w:proofErr w:type="spellEnd"/>
      <w:r w:rsidRPr="008E2CA5">
        <w:rPr>
          <w:rFonts w:ascii="Century Gothic" w:eastAsia="Times New Roman" w:hAnsi="Century Gothic"/>
          <w:b/>
          <w:bCs/>
          <w:i/>
          <w:iCs/>
          <w:color w:val="000099"/>
          <w:spacing w:val="10"/>
          <w:sz w:val="24"/>
          <w:szCs w:val="24"/>
          <w:lang w:bidi="en-US"/>
        </w:rPr>
        <w:t>»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– монастырский и епископальный комплекс Святого Георгия.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Здесь Вы можете загадать желание, приложив руку на могилу Святой </w:t>
      </w:r>
      <w:proofErr w:type="spellStart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Нино</w:t>
      </w:r>
      <w:proofErr w:type="spell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, и Ваше желание непременно исполнится.   </w:t>
      </w:r>
    </w:p>
    <w:p w:rsidR="007220F2" w:rsidRPr="008E2CA5" w:rsidRDefault="007220F2" w:rsidP="007220F2">
      <w:pPr>
        <w:spacing w:after="0" w:line="240" w:lineRule="auto"/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Спуск к источникам Святой </w:t>
      </w:r>
      <w:proofErr w:type="spellStart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Нино</w:t>
      </w:r>
      <w:proofErr w:type="spell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 (пешая ходьба 30 мин).  </w:t>
      </w:r>
    </w:p>
    <w:p w:rsidR="007220F2" w:rsidRPr="008E2CA5" w:rsidRDefault="007220F2" w:rsidP="007220F2">
      <w:pPr>
        <w:spacing w:after="0" w:line="240" w:lineRule="auto"/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Вечером возвращение в Тбилиси. Ночь в Тбилиси в отеле.</w:t>
      </w:r>
    </w:p>
    <w:p w:rsidR="007220F2" w:rsidRPr="00B741A5" w:rsidRDefault="007220F2" w:rsidP="007220F2">
      <w:pPr>
        <w:spacing w:after="0"/>
        <w:rPr>
          <w:rFonts w:ascii="Century Gothic" w:eastAsia="Times New Roman" w:hAnsi="Century Gothic"/>
          <w:i/>
          <w:sz w:val="24"/>
          <w:szCs w:val="24"/>
          <w:lang w:bidi="en-US"/>
        </w:rPr>
      </w:pPr>
    </w:p>
    <w:p w:rsidR="007220F2" w:rsidRPr="008E2CA5" w:rsidRDefault="007220F2" w:rsidP="007220F2">
      <w:pPr>
        <w:spacing w:after="0" w:line="240" w:lineRule="auto"/>
        <w:rPr>
          <w:rFonts w:ascii="Century Gothic" w:eastAsia="Times New Roman" w:hAnsi="Century Gothic"/>
          <w:color w:val="000099"/>
          <w:sz w:val="24"/>
          <w:szCs w:val="24"/>
          <w:lang w:eastAsia="ru-RU"/>
        </w:rPr>
      </w:pPr>
      <w:r w:rsidRPr="00B741A5">
        <w:rPr>
          <w:rFonts w:ascii="Century Gothic" w:eastAsia="Times New Roman" w:hAnsi="Century Gothic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3-7 день:</w:t>
      </w:r>
      <w:r w:rsidRPr="00B741A5">
        <w:rPr>
          <w:rFonts w:ascii="Century Gothic" w:eastAsia="Times New Roman" w:hAnsi="Century Gothic"/>
          <w:color w:val="7030A0"/>
          <w:sz w:val="24"/>
          <w:szCs w:val="24"/>
          <w:lang w:eastAsia="ru-RU"/>
        </w:rPr>
        <w:t xml:space="preserve"> 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Завтрак в гостинице.</w:t>
      </w:r>
      <w:r w:rsidRPr="008E2CA5">
        <w:rPr>
          <w:rFonts w:ascii="Century Gothic" w:eastAsia="Times New Roman" w:hAnsi="Century Gothic"/>
          <w:color w:val="000099"/>
          <w:sz w:val="24"/>
          <w:szCs w:val="24"/>
          <w:lang w:eastAsia="ru-RU"/>
        </w:rPr>
        <w:t xml:space="preserve"> Освобождение номеров. </w:t>
      </w:r>
    </w:p>
    <w:p w:rsidR="007220F2" w:rsidRPr="008E2CA5" w:rsidRDefault="007220F2" w:rsidP="007220F2">
      <w:pPr>
        <w:spacing w:after="0" w:line="240" w:lineRule="auto"/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</w:pPr>
      <w:r w:rsidRPr="008E2CA5"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  <w:t xml:space="preserve">Выезд в Гудаури </w:t>
      </w:r>
    </w:p>
    <w:p w:rsidR="007220F2" w:rsidRPr="008E2CA5" w:rsidRDefault="007220F2" w:rsidP="007220F2">
      <w:pPr>
        <w:spacing w:after="0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</w:pPr>
      <w:r w:rsidRPr="008E2CA5">
        <w:rPr>
          <w:rFonts w:ascii="Century Gothic" w:eastAsia="Times New Roman" w:hAnsi="Century Gothic"/>
          <w:b/>
          <w:i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E93196C" wp14:editId="4C432E68">
            <wp:simplePos x="0" y="0"/>
            <wp:positionH relativeFrom="column">
              <wp:posOffset>3424555</wp:posOffset>
            </wp:positionH>
            <wp:positionV relativeFrom="paragraph">
              <wp:posOffset>781050</wp:posOffset>
            </wp:positionV>
            <wp:extent cx="3228975" cy="2148840"/>
            <wp:effectExtent l="0" t="0" r="9525" b="3810"/>
            <wp:wrapSquare wrapText="bothSides"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skheta-in-winter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48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 xml:space="preserve">По дороге остановка </w:t>
      </w:r>
      <w:proofErr w:type="gramStart"/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в</w:t>
      </w:r>
      <w:proofErr w:type="gramEnd"/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 xml:space="preserve"> </w:t>
      </w:r>
      <w:proofErr w:type="gramStart"/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Мцхета</w:t>
      </w:r>
      <w:proofErr w:type="gram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– древнейший, город, первая столица Грузии, душа этой удивительной страны. Здесь у Вас будет возможность ознакомится с: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Кафедральным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собором </w:t>
      </w:r>
      <w:proofErr w:type="spellStart"/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Светицховели</w:t>
      </w:r>
      <w:proofErr w:type="spell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(X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val="en-US" w:eastAsia="ru-RU" w:bidi="en-US"/>
        </w:rPr>
        <w:t>I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в)</w:t>
      </w:r>
      <w:proofErr w:type="gramStart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>.</w:t>
      </w:r>
      <w:proofErr w:type="gram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</w:t>
      </w:r>
      <w:proofErr w:type="gramStart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о</w:t>
      </w:r>
      <w:proofErr w:type="gram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7220F2" w:rsidRPr="008E2CA5" w:rsidRDefault="007220F2" w:rsidP="007220F2">
      <w:pPr>
        <w:spacing w:after="0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Поднимемся в монастырь </w:t>
      </w: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Джвари</w:t>
      </w: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eastAsia="ru-RU" w:bidi="en-US"/>
        </w:rPr>
        <w:t xml:space="preserve">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>(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val="en-US" w:eastAsia="ru-RU" w:bidi="en-US"/>
        </w:rPr>
        <w:t>V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в), откуда открывается прекрасная панорама древней столицы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 (в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lastRenderedPageBreak/>
        <w:t xml:space="preserve">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Нино</w:t>
      </w:r>
      <w:proofErr w:type="spell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.</w:t>
      </w:r>
    </w:p>
    <w:p w:rsidR="007220F2" w:rsidRPr="004D0785" w:rsidRDefault="007220F2" w:rsidP="007220F2">
      <w:pPr>
        <w:spacing w:after="0"/>
        <w:jc w:val="both"/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 w:bidi="en-US"/>
        </w:rPr>
      </w:pP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u w:val="single"/>
          <w:lang w:eastAsia="ru-RU" w:bidi="en-US"/>
        </w:rPr>
        <w:t>Факультативно</w:t>
      </w:r>
      <w:proofErr w:type="gramStart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 З</w:t>
      </w:r>
      <w:proofErr w:type="gram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 w:bidi="en-US"/>
        </w:rPr>
        <w:t xml:space="preserve">десь во Мцхета, мы посетим </w:t>
      </w: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грузинскую крестьянскую семью,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 Вы узнаете что такое настоящее грузинское гостеприимство. Проведем  дегустацию грузинских вин и чачи, узнаем истории виноградной культуры и виноделия из первых уст. Дегустация проводится из глиняных пиал. Так же здесь Вас ждут мастер-классы грузинской кухни (ароматный хлеб в тоне, «грузинский сникерс» - </w:t>
      </w:r>
      <w:proofErr w:type="spellStart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>чурчхела</w:t>
      </w:r>
      <w:proofErr w:type="spellEnd"/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bidi="en-US"/>
        </w:rPr>
        <w:t xml:space="preserve"> и вкуснейший грузинский шашлык или хачапури,  а так же невероятно вкусный грузинский обед </w:t>
      </w:r>
      <w:r w:rsidRPr="00B741A5"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 w:bidi="en-US"/>
        </w:rPr>
        <w:t xml:space="preserve">(25 </w:t>
      </w:r>
      <w:proofErr w:type="spellStart"/>
      <w:proofErr w:type="gramStart"/>
      <w:r w:rsidRPr="00B741A5"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 w:bidi="en-US"/>
        </w:rPr>
        <w:t>долл</w:t>
      </w:r>
      <w:proofErr w:type="spellEnd"/>
      <w:proofErr w:type="gramEnd"/>
      <w:r w:rsidRPr="00B741A5"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 w:bidi="en-US"/>
        </w:rPr>
        <w:t xml:space="preserve"> с чел – дополнительная плата)</w:t>
      </w:r>
    </w:p>
    <w:p w:rsidR="007220F2" w:rsidRPr="008E2CA5" w:rsidRDefault="007220F2" w:rsidP="007220F2">
      <w:pPr>
        <w:spacing w:after="0" w:line="240" w:lineRule="auto"/>
        <w:rPr>
          <w:rFonts w:ascii="Century Gothic" w:eastAsia="Times New Roman" w:hAnsi="Century Gothic"/>
          <w:i/>
          <w:color w:val="0000FF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bidi="en-US"/>
        </w:rPr>
        <w:t>Прибытие в Гудаури</w:t>
      </w:r>
    </w:p>
    <w:p w:rsidR="007220F2" w:rsidRPr="008E2CA5" w:rsidRDefault="007220F2" w:rsidP="007220F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eastAsia="ru-RU"/>
        </w:rPr>
        <w:t>Гудаури</w:t>
      </w:r>
      <w:r w:rsidRPr="008E2CA5">
        <w:rPr>
          <w:rFonts w:ascii="Century Gothic" w:eastAsia="Times New Roman" w:hAnsi="Century Gothic"/>
          <w:b/>
          <w:i/>
          <w:color w:val="0000FF"/>
          <w:sz w:val="24"/>
          <w:szCs w:val="24"/>
          <w:lang w:eastAsia="ru-RU"/>
        </w:rPr>
        <w:t xml:space="preserve"> - </w:t>
      </w:r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молодой развивающийся горнолыжный курорт, находится в </w:t>
      </w:r>
      <w:proofErr w:type="spellStart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Казбегском</w:t>
      </w:r>
      <w:proofErr w:type="spellEnd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 районе Грузии в 120 км от Тбилиси на высоте 2196 м, вблизи Крестового перевала. Координаты курорта 42°27'39" </w:t>
      </w:r>
      <w:proofErr w:type="spellStart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с.ш</w:t>
      </w:r>
      <w:proofErr w:type="spellEnd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., 44°28'59" </w:t>
      </w:r>
      <w:proofErr w:type="spellStart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в.д</w:t>
      </w:r>
      <w:proofErr w:type="spellEnd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 Горнолыжный сезон в Гудаури продолжается с декабря по апрель, в это время возможно комфортное катание на всех трассах. В ноябре и мае возможно катание на третьей, а в снежные годы и на второй очереди. На протяжении всего сезона желающие могут воспользоваться уникальной возможностью испытать себя в </w:t>
      </w:r>
      <w:proofErr w:type="spellStart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Heli</w:t>
      </w:r>
      <w:proofErr w:type="spellEnd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 </w:t>
      </w:r>
      <w:proofErr w:type="spellStart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Ski</w:t>
      </w:r>
      <w:proofErr w:type="spellEnd"/>
      <w:r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 </w:t>
      </w:r>
    </w:p>
    <w:p w:rsidR="007220F2" w:rsidRPr="008E2CA5" w:rsidRDefault="007220F2" w:rsidP="007220F2">
      <w:pPr>
        <w:spacing w:after="0"/>
        <w:jc w:val="both"/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Курорт Гудаури станет незабываемым отдыхом даже для самого требовательного туриста. Свежий горный воздух, занятие активными видами спорта зарядят Вас положительной энергией на целый год!</w:t>
      </w:r>
    </w:p>
    <w:p w:rsidR="007220F2" w:rsidRPr="00B741A5" w:rsidRDefault="007220F2" w:rsidP="007220F2">
      <w:pPr>
        <w:spacing w:after="0"/>
        <w:rPr>
          <w:rFonts w:ascii="Century Gothic" w:eastAsia="Times New Roman" w:hAnsi="Century Gothic"/>
          <w:i/>
          <w:sz w:val="24"/>
          <w:szCs w:val="24"/>
          <w:lang w:bidi="en-US"/>
        </w:rPr>
      </w:pPr>
    </w:p>
    <w:p w:rsidR="007220F2" w:rsidRPr="00FE2B63" w:rsidRDefault="007220F2" w:rsidP="007220F2">
      <w:pPr>
        <w:spacing w:after="0"/>
        <w:jc w:val="center"/>
        <w:rPr>
          <w:rFonts w:ascii="Comic Sans MS" w:hAnsi="Comic Sans MS"/>
          <w:b/>
          <w:bCs/>
          <w:caps/>
          <w:color w:val="FF33CC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61371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8 день: </w:t>
      </w:r>
      <w:r w:rsidRPr="008E2CA5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Завтрак в гостинице. Трансфер в аэропорт Тбилиси. </w:t>
      </w:r>
      <w:r w:rsidRPr="008E2CA5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Завершение обслуживания. Счастливое возвращение домой.</w:t>
      </w:r>
      <w:r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br/>
      </w:r>
      <w:r w:rsidRPr="00FE2B63">
        <w:rPr>
          <w:rFonts w:ascii="Times New Roman" w:hAnsi="Times New Roman"/>
          <w:b/>
          <w:bCs/>
          <w:caps/>
          <w:color w:val="FF33CC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ЦЕНЫ УКАЗАНЫ ЗА ЧЕЛОВЕКА В НОМЕРЕ DBL ЗА ВЕСЬ ТУР, в USD</w:t>
      </w:r>
    </w:p>
    <w:tbl>
      <w:tblPr>
        <w:tblStyle w:val="2-5"/>
        <w:tblW w:w="8111" w:type="dxa"/>
        <w:jc w:val="center"/>
        <w:tblInd w:w="1493" w:type="dxa"/>
        <w:tblLayout w:type="fixed"/>
        <w:tblLook w:val="0000" w:firstRow="0" w:lastRow="0" w:firstColumn="0" w:lastColumn="0" w:noHBand="0" w:noVBand="0"/>
      </w:tblPr>
      <w:tblGrid>
        <w:gridCol w:w="4000"/>
        <w:gridCol w:w="1985"/>
        <w:gridCol w:w="2126"/>
      </w:tblGrid>
      <w:tr w:rsidR="007220F2" w:rsidRPr="00B741A5" w:rsidTr="00722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0" w:type="dxa"/>
            <w:shd w:val="clear" w:color="auto" w:fill="00B0F0"/>
            <w:vAlign w:val="center"/>
          </w:tcPr>
          <w:p w:rsidR="007220F2" w:rsidRPr="00B741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jc w:val="center"/>
              <w:rPr>
                <w:rFonts w:ascii="Century Gothic" w:eastAsiaTheme="majorEastAsia" w:hAnsi="Century Gothic" w:cstheme="majorBidi"/>
                <w:b/>
                <w:color w:val="0000CC"/>
                <w:sz w:val="36"/>
                <w:szCs w:val="36"/>
              </w:rPr>
            </w:pPr>
          </w:p>
          <w:p w:rsidR="007220F2" w:rsidRPr="00B741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jc w:val="center"/>
              <w:rPr>
                <w:rFonts w:ascii="Century Gothic" w:eastAsiaTheme="majorEastAsia" w:hAnsi="Century Gothic" w:cstheme="majorBidi"/>
                <w:b/>
                <w:color w:val="0000CC"/>
                <w:sz w:val="24"/>
                <w:szCs w:val="24"/>
              </w:rPr>
            </w:pPr>
            <w:r w:rsidRPr="00B741A5">
              <w:rPr>
                <w:rFonts w:ascii="Century Gothic" w:eastAsiaTheme="majorEastAsia" w:hAnsi="Century Gothic" w:cstheme="majorBidi"/>
                <w:b/>
                <w:color w:val="0000CC"/>
                <w:sz w:val="24"/>
                <w:szCs w:val="24"/>
              </w:rPr>
              <w:t>Стоимость тура на 1 чел при группе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7220F2" w:rsidRPr="00B741A5" w:rsidRDefault="007220F2" w:rsidP="00A2128E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="Georgia"/>
                <w:color w:val="0000CC"/>
                <w:sz w:val="24"/>
                <w:szCs w:val="24"/>
              </w:rPr>
            </w:pP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25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z w:val="24"/>
                <w:szCs w:val="24"/>
              </w:rPr>
              <w:t>.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-3"/>
                <w:sz w:val="24"/>
                <w:szCs w:val="24"/>
              </w:rPr>
              <w:t>1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2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z w:val="24"/>
                <w:szCs w:val="24"/>
              </w:rPr>
              <w:t>.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-2"/>
                <w:sz w:val="24"/>
                <w:szCs w:val="24"/>
              </w:rPr>
              <w:t>2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0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z w:val="24"/>
                <w:szCs w:val="24"/>
              </w:rPr>
              <w:t>1</w:t>
            </w: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7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z w:val="24"/>
                <w:szCs w:val="24"/>
              </w:rPr>
              <w:t>-</w:t>
            </w:r>
          </w:p>
          <w:p w:rsidR="007220F2" w:rsidRPr="008F3FB6" w:rsidRDefault="007220F2" w:rsidP="00A2128E">
            <w:pPr>
              <w:widowControl w:val="0"/>
              <w:autoSpaceDE w:val="0"/>
              <w:autoSpaceDN w:val="0"/>
              <w:adjustRightInd w:val="0"/>
              <w:spacing w:before="40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CC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 xml:space="preserve">  14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z w:val="24"/>
                <w:szCs w:val="24"/>
              </w:rPr>
              <w:t>.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-2"/>
                <w:sz w:val="24"/>
                <w:szCs w:val="24"/>
              </w:rPr>
              <w:t>0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1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z w:val="24"/>
                <w:szCs w:val="24"/>
              </w:rPr>
              <w:t>.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-2"/>
                <w:sz w:val="24"/>
                <w:szCs w:val="24"/>
              </w:rPr>
              <w:t>2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0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-3"/>
                <w:sz w:val="24"/>
                <w:szCs w:val="24"/>
              </w:rPr>
              <w:t>1</w:t>
            </w:r>
            <w:r>
              <w:rPr>
                <w:rFonts w:ascii="Century Gothic" w:eastAsiaTheme="majorEastAsia" w:hAnsi="Century Gothic" w:cs="Georgia"/>
                <w:b/>
                <w:bCs/>
                <w:color w:val="0000CC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00B0F0"/>
            <w:vAlign w:val="center"/>
          </w:tcPr>
          <w:p w:rsidR="007220F2" w:rsidRDefault="007220F2" w:rsidP="00A2128E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  <w:jc w:val="center"/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</w:pPr>
            <w:r w:rsidRPr="008F3FB6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До 25.12.17 и</w:t>
            </w:r>
            <w:r>
              <w:rPr>
                <w:rFonts w:ascii="Century Gothic" w:eastAsiaTheme="majorEastAsia" w:hAnsi="Century Gothic" w:cs="Georgia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15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.01</w:t>
            </w: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.2018-</w:t>
            </w:r>
          </w:p>
          <w:p w:rsidR="007220F2" w:rsidRPr="008F3FB6" w:rsidRDefault="007220F2" w:rsidP="00A2128E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  <w:jc w:val="center"/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31</w:t>
            </w:r>
            <w:r w:rsidRPr="00B741A5"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.03.</w:t>
            </w: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2018</w:t>
            </w:r>
          </w:p>
        </w:tc>
      </w:tr>
      <w:tr w:rsidR="007220F2" w:rsidRPr="00B741A5" w:rsidTr="007220F2">
        <w:trPr>
          <w:trHeight w:hRule="exact" w:val="4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0" w:type="dxa"/>
          </w:tcPr>
          <w:p w:rsidR="007220F2" w:rsidRPr="00B741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r w:rsidRPr="00B741A5"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1985" w:type="dxa"/>
          </w:tcPr>
          <w:p w:rsidR="007220F2" w:rsidRPr="008E2C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   650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7220F2" w:rsidRPr="008E2C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    575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7220F2" w:rsidRPr="00B741A5" w:rsidTr="00722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0" w:type="dxa"/>
          </w:tcPr>
          <w:p w:rsidR="007220F2" w:rsidRPr="00B741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r w:rsidRPr="00B741A5"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4 человека</w:t>
            </w:r>
          </w:p>
        </w:tc>
        <w:tc>
          <w:tcPr>
            <w:tcW w:w="1985" w:type="dxa"/>
          </w:tcPr>
          <w:p w:rsidR="007220F2" w:rsidRPr="008E2C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580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7220F2" w:rsidRPr="008E2CA5" w:rsidRDefault="007220F2" w:rsidP="00A2128E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 505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7220F2" w:rsidRPr="00B741A5" w:rsidTr="007220F2">
        <w:trPr>
          <w:trHeight w:hRule="exact" w:val="49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0" w:type="dxa"/>
          </w:tcPr>
          <w:p w:rsidR="007220F2" w:rsidRPr="00B741A5" w:rsidRDefault="007220F2" w:rsidP="00A2128E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r w:rsidRPr="00B741A5"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7220F2" w:rsidRPr="008E2CA5" w:rsidRDefault="007220F2" w:rsidP="00A2128E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535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7220F2" w:rsidRPr="008E2CA5" w:rsidRDefault="007220F2" w:rsidP="00A2128E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 465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</w:tbl>
    <w:p w:rsidR="007220F2" w:rsidRDefault="007220F2" w:rsidP="007220F2">
      <w:pPr>
        <w:spacing w:after="0" w:line="240" w:lineRule="auto"/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220F2" w:rsidRPr="00326E35" w:rsidRDefault="007220F2" w:rsidP="007220F2">
      <w:pPr>
        <w:spacing w:after="0" w:line="240" w:lineRule="auto"/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61371"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Встреча и проводы в аэропорт.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Трансфер в Гудаури и обратно (на 2-3 чел седан, от 4чел 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минивэн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или мини бус)  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программе.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lastRenderedPageBreak/>
        <w:t>Входные билеты и дегустации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Дегустация вина и чачи в Сигнахи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в гостиницах 3* </w:t>
      </w:r>
      <w:r>
        <w:rPr>
          <w:rFonts w:ascii="Century Gothic" w:eastAsia="Times New Roman" w:hAnsi="Century Gothic"/>
          <w:color w:val="000099"/>
          <w:lang w:eastAsia="ru-RU"/>
        </w:rPr>
        <w:t>(Ницца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, 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Далида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)  «ВВ» (2 ночи)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Проживание в Гудаури  в гостинице  «Альпина» 3*  с </w:t>
      </w:r>
      <w:proofErr w:type="gramStart"/>
      <w:r w:rsidRPr="00AD517B">
        <w:rPr>
          <w:rFonts w:ascii="Century Gothic" w:eastAsia="Times New Roman" w:hAnsi="Century Gothic"/>
          <w:color w:val="000099"/>
          <w:lang w:eastAsia="ru-RU"/>
        </w:rPr>
        <w:t>ВВ</w:t>
      </w:r>
      <w:proofErr w:type="gram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питанием (5 ночей)</w:t>
      </w:r>
    </w:p>
    <w:p w:rsidR="007220F2" w:rsidRPr="00AD517B" w:rsidRDefault="007220F2" w:rsidP="007220F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Презентики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от компании </w:t>
      </w:r>
    </w:p>
    <w:p w:rsidR="00FC0B5F" w:rsidRDefault="00FC0B5F"/>
    <w:sectPr w:rsidR="00FC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47.75pt;height:147.75pt" o:bullet="t">
        <v:imagedata r:id="rId1" o:title="depositphotos_11496784-snowflake-symbol"/>
      </v:shape>
    </w:pict>
  </w:numPicBullet>
  <w:abstractNum w:abstractNumId="0">
    <w:nsid w:val="7ACD63F2"/>
    <w:multiLevelType w:val="hybridMultilevel"/>
    <w:tmpl w:val="C0946F84"/>
    <w:lvl w:ilvl="0" w:tplc="8A4853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F2"/>
    <w:rsid w:val="007220F2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5">
    <w:name w:val="Medium Grid 2 Accent 5"/>
    <w:basedOn w:val="a1"/>
    <w:uiPriority w:val="68"/>
    <w:rsid w:val="007220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5">
    <w:name w:val="Medium Grid 2 Accent 5"/>
    <w:basedOn w:val="a1"/>
    <w:uiPriority w:val="68"/>
    <w:rsid w:val="007220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1</cp:revision>
  <dcterms:created xsi:type="dcterms:W3CDTF">2018-01-04T14:59:00Z</dcterms:created>
  <dcterms:modified xsi:type="dcterms:W3CDTF">2018-01-04T15:03:00Z</dcterms:modified>
</cp:coreProperties>
</file>