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B4" w:rsidRPr="00E105EE" w:rsidRDefault="00E55EF1" w:rsidP="00AC6EEC">
      <w:pPr>
        <w:pStyle w:val="ad"/>
        <w:ind w:left="-993"/>
        <w:jc w:val="center"/>
        <w:rPr>
          <w:rFonts w:ascii="Arial" w:hAnsi="Arial" w:cs="Arial"/>
          <w:b/>
          <w:color w:val="C00000"/>
          <w:sz w:val="36"/>
          <w:szCs w:val="20"/>
        </w:rPr>
      </w:pPr>
      <w:r>
        <w:rPr>
          <w:rFonts w:ascii="Arial" w:hAnsi="Arial" w:cs="Arial"/>
          <w:b/>
          <w:color w:val="C00000"/>
          <w:sz w:val="36"/>
          <w:szCs w:val="20"/>
        </w:rPr>
        <w:t>Все краски Востока</w:t>
      </w:r>
      <w:r w:rsidR="00114BB4" w:rsidRPr="00E105EE">
        <w:rPr>
          <w:rFonts w:ascii="Arial" w:hAnsi="Arial" w:cs="Arial"/>
          <w:b/>
          <w:color w:val="C00000"/>
          <w:sz w:val="36"/>
          <w:szCs w:val="20"/>
        </w:rPr>
        <w:t xml:space="preserve"> – </w:t>
      </w:r>
      <w:r>
        <w:rPr>
          <w:rFonts w:ascii="Arial" w:hAnsi="Arial" w:cs="Arial"/>
          <w:b/>
          <w:color w:val="C00000"/>
          <w:sz w:val="36"/>
          <w:szCs w:val="20"/>
        </w:rPr>
        <w:t>8</w:t>
      </w:r>
      <w:r w:rsidR="00EC7321" w:rsidRPr="00E105EE">
        <w:rPr>
          <w:rFonts w:ascii="Arial" w:hAnsi="Arial" w:cs="Arial"/>
          <w:b/>
          <w:color w:val="C00000"/>
          <w:sz w:val="36"/>
          <w:szCs w:val="20"/>
        </w:rPr>
        <w:t xml:space="preserve"> дней</w:t>
      </w:r>
      <w:r w:rsidR="00114BB4" w:rsidRPr="00E105EE">
        <w:rPr>
          <w:rFonts w:ascii="Arial" w:hAnsi="Arial" w:cs="Arial"/>
          <w:b/>
          <w:color w:val="C00000"/>
          <w:sz w:val="36"/>
          <w:szCs w:val="20"/>
        </w:rPr>
        <w:t xml:space="preserve">, </w:t>
      </w:r>
      <w:r w:rsidR="00C3432C" w:rsidRPr="0023658A">
        <w:rPr>
          <w:rFonts w:ascii="Arial" w:hAnsi="Arial" w:cs="Arial"/>
          <w:b/>
          <w:color w:val="C00000"/>
          <w:sz w:val="36"/>
          <w:szCs w:val="20"/>
        </w:rPr>
        <w:t>8</w:t>
      </w:r>
      <w:r w:rsidR="00702359" w:rsidRPr="00E105EE">
        <w:rPr>
          <w:rFonts w:ascii="Arial" w:hAnsi="Arial" w:cs="Arial"/>
          <w:b/>
          <w:color w:val="C00000"/>
          <w:sz w:val="36"/>
          <w:szCs w:val="20"/>
        </w:rPr>
        <w:t xml:space="preserve"> </w:t>
      </w:r>
      <w:r w:rsidR="002C36BC" w:rsidRPr="00E105EE">
        <w:rPr>
          <w:rFonts w:ascii="Arial" w:hAnsi="Arial" w:cs="Arial"/>
          <w:b/>
          <w:color w:val="C00000"/>
          <w:sz w:val="36"/>
          <w:szCs w:val="20"/>
        </w:rPr>
        <w:t>ноч</w:t>
      </w:r>
      <w:r w:rsidR="00114BB4" w:rsidRPr="00E105EE">
        <w:rPr>
          <w:rFonts w:ascii="Arial" w:hAnsi="Arial" w:cs="Arial"/>
          <w:b/>
          <w:color w:val="C00000"/>
          <w:sz w:val="36"/>
          <w:szCs w:val="20"/>
        </w:rPr>
        <w:t>ей</w:t>
      </w:r>
      <w:r w:rsidR="00AC6EEC" w:rsidRPr="00E105EE">
        <w:rPr>
          <w:rFonts w:ascii="Arial" w:hAnsi="Arial" w:cs="Arial"/>
          <w:b/>
          <w:color w:val="C00000"/>
          <w:sz w:val="36"/>
          <w:szCs w:val="20"/>
        </w:rPr>
        <w:t xml:space="preserve"> (20</w:t>
      </w:r>
      <w:r w:rsidR="00481480">
        <w:rPr>
          <w:rFonts w:ascii="Arial" w:hAnsi="Arial" w:cs="Arial"/>
          <w:b/>
          <w:color w:val="C00000"/>
          <w:sz w:val="36"/>
          <w:szCs w:val="20"/>
        </w:rPr>
        <w:t>2</w:t>
      </w:r>
      <w:r w:rsidR="00554F37">
        <w:rPr>
          <w:rFonts w:ascii="Arial" w:hAnsi="Arial" w:cs="Arial"/>
          <w:b/>
          <w:color w:val="C00000"/>
          <w:sz w:val="36"/>
          <w:szCs w:val="20"/>
        </w:rPr>
        <w:t>1</w:t>
      </w:r>
      <w:r w:rsidR="00AC6EEC" w:rsidRPr="00E105EE">
        <w:rPr>
          <w:rFonts w:ascii="Arial" w:hAnsi="Arial" w:cs="Arial"/>
          <w:b/>
          <w:color w:val="C00000"/>
          <w:sz w:val="36"/>
          <w:szCs w:val="20"/>
        </w:rPr>
        <w:t>)</w:t>
      </w:r>
    </w:p>
    <w:p w:rsidR="00FA025B" w:rsidRDefault="002C36BC" w:rsidP="00AC6EEC">
      <w:pPr>
        <w:pStyle w:val="ad"/>
        <w:ind w:left="-993"/>
        <w:jc w:val="center"/>
        <w:rPr>
          <w:rFonts w:ascii="Arial" w:hAnsi="Arial" w:cs="Arial"/>
          <w:b/>
          <w:color w:val="0070C0"/>
          <w:sz w:val="36"/>
          <w:szCs w:val="20"/>
        </w:rPr>
      </w:pPr>
      <w:r w:rsidRPr="00E105EE">
        <w:rPr>
          <w:rFonts w:ascii="Arial" w:hAnsi="Arial" w:cs="Arial"/>
          <w:b/>
          <w:color w:val="0070C0"/>
          <w:sz w:val="36"/>
          <w:szCs w:val="20"/>
        </w:rPr>
        <w:t>(</w:t>
      </w:r>
      <w:r w:rsidR="00DD4F0E">
        <w:rPr>
          <w:rFonts w:ascii="Arial" w:hAnsi="Arial" w:cs="Arial"/>
          <w:b/>
          <w:color w:val="0070C0"/>
          <w:sz w:val="36"/>
          <w:szCs w:val="20"/>
        </w:rPr>
        <w:t>Ташкент-</w:t>
      </w:r>
      <w:r w:rsidR="00AE483D">
        <w:rPr>
          <w:rFonts w:ascii="Arial" w:hAnsi="Arial" w:cs="Arial"/>
          <w:b/>
          <w:color w:val="0070C0"/>
          <w:sz w:val="36"/>
          <w:szCs w:val="20"/>
        </w:rPr>
        <w:t>Хива-</w:t>
      </w:r>
      <w:r w:rsidRPr="00E105EE">
        <w:rPr>
          <w:rFonts w:ascii="Arial" w:hAnsi="Arial" w:cs="Arial"/>
          <w:b/>
          <w:color w:val="0070C0"/>
          <w:sz w:val="36"/>
          <w:szCs w:val="20"/>
        </w:rPr>
        <w:t>Бухара</w:t>
      </w:r>
      <w:r w:rsidR="00E55EF1" w:rsidRPr="00E105EE">
        <w:rPr>
          <w:rFonts w:ascii="Arial" w:hAnsi="Arial" w:cs="Arial"/>
          <w:b/>
          <w:color w:val="0070C0"/>
          <w:sz w:val="36"/>
          <w:szCs w:val="20"/>
        </w:rPr>
        <w:t>–</w:t>
      </w:r>
      <w:r w:rsidRPr="00E105EE">
        <w:rPr>
          <w:rFonts w:ascii="Arial" w:hAnsi="Arial" w:cs="Arial"/>
          <w:b/>
          <w:color w:val="0070C0"/>
          <w:sz w:val="36"/>
          <w:szCs w:val="20"/>
        </w:rPr>
        <w:t>Самарканд</w:t>
      </w:r>
      <w:r w:rsidR="00EA08A9" w:rsidRPr="00E105EE">
        <w:rPr>
          <w:rFonts w:ascii="Arial" w:hAnsi="Arial" w:cs="Arial"/>
          <w:b/>
          <w:color w:val="0070C0"/>
          <w:sz w:val="36"/>
          <w:szCs w:val="20"/>
        </w:rPr>
        <w:t xml:space="preserve"> – Ташкент</w:t>
      </w:r>
      <w:r w:rsidRPr="00E105EE">
        <w:rPr>
          <w:rFonts w:ascii="Arial" w:hAnsi="Arial" w:cs="Arial"/>
          <w:b/>
          <w:color w:val="0070C0"/>
          <w:sz w:val="36"/>
          <w:szCs w:val="20"/>
        </w:rPr>
        <w:t>)</w:t>
      </w:r>
    </w:p>
    <w:p w:rsidR="009E181D" w:rsidRPr="00E105EE" w:rsidRDefault="009E181D" w:rsidP="002C36BC">
      <w:pPr>
        <w:ind w:left="-993"/>
        <w:jc w:val="center"/>
        <w:rPr>
          <w:rFonts w:ascii="Arial" w:hAnsi="Arial" w:cs="Arial"/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E181D" w:rsidRPr="00E105EE" w:rsidRDefault="009E181D" w:rsidP="009E181D">
      <w:pPr>
        <w:ind w:left="-993"/>
        <w:rPr>
          <w:rFonts w:ascii="Arial" w:hAnsi="Arial" w:cs="Arial"/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105EE">
        <w:rPr>
          <w:rFonts w:ascii="Arial" w:hAnsi="Arial" w:cs="Arial"/>
          <w:b/>
          <w:noProof/>
          <w:color w:val="C00000"/>
          <w:sz w:val="20"/>
          <w:szCs w:val="20"/>
        </w:rPr>
        <w:drawing>
          <wp:inline distT="0" distB="0" distL="0" distR="0" wp14:anchorId="14FC7FD9" wp14:editId="35C15457">
            <wp:extent cx="2105025" cy="1933575"/>
            <wp:effectExtent l="0" t="0" r="9525" b="9525"/>
            <wp:docPr id="2" name="Рисунок 2" descr="C:\Users\timur\Desktop\u11346f32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ur\Desktop\u11346f328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68" cy="19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5EE">
        <w:rPr>
          <w:rFonts w:ascii="Arial" w:hAnsi="Arial" w:cs="Arial"/>
          <w:b/>
          <w:noProof/>
          <w:color w:val="C00000"/>
          <w:sz w:val="20"/>
          <w:szCs w:val="20"/>
        </w:rPr>
        <w:drawing>
          <wp:inline distT="0" distB="0" distL="0" distR="0" wp14:anchorId="54CD6EE6" wp14:editId="68245541">
            <wp:extent cx="2381250" cy="1933575"/>
            <wp:effectExtent l="0" t="0" r="0" b="9525"/>
            <wp:docPr id="3" name="Рисунок 3" descr="C:\Users\timur\Desktop\351390804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ur\Desktop\3513908049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" b="3448"/>
                    <a:stretch/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05EE">
        <w:rPr>
          <w:rFonts w:ascii="Arial" w:hAnsi="Arial" w:cs="Arial"/>
          <w:b/>
          <w:noProof/>
          <w:color w:val="C00000"/>
          <w:sz w:val="20"/>
          <w:szCs w:val="20"/>
        </w:rPr>
        <w:drawing>
          <wp:inline distT="0" distB="0" distL="0" distR="0" wp14:anchorId="54E78770" wp14:editId="5143B1F2">
            <wp:extent cx="2286000" cy="1943100"/>
            <wp:effectExtent l="0" t="0" r="0" b="0"/>
            <wp:docPr id="4" name="Рисунок 4" descr="C:\Users\timur\Desktop\113525329.rQhYyy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ur\Desktop\113525329.rQhYyyP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1D" w:rsidRPr="00E105EE" w:rsidRDefault="009E181D" w:rsidP="002C36BC">
      <w:pPr>
        <w:ind w:left="-993"/>
        <w:jc w:val="center"/>
        <w:rPr>
          <w:rFonts w:ascii="Arial" w:hAnsi="Arial" w:cs="Arial"/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105EE" w:rsidRDefault="009E181D" w:rsidP="002C36BC">
      <w:pPr>
        <w:ind w:left="-993"/>
        <w:jc w:val="center"/>
        <w:rPr>
          <w:rFonts w:ascii="Arial" w:hAnsi="Arial" w:cs="Arial"/>
          <w:color w:val="002060"/>
          <w:sz w:val="20"/>
          <w:szCs w:val="20"/>
        </w:rPr>
      </w:pPr>
      <w:r w:rsidRPr="00E105EE">
        <w:rPr>
          <w:rFonts w:ascii="Arial" w:hAnsi="Arial" w:cs="Arial"/>
          <w:color w:val="002060"/>
          <w:sz w:val="20"/>
          <w:szCs w:val="20"/>
        </w:rPr>
        <w:t xml:space="preserve">Узбекский народ имеет богатое историческое прошлое, страницы его истории неразрывно связаны с историей Средней Азии. Земля Узбекистана </w:t>
      </w:r>
      <w:r w:rsidR="00E105EE">
        <w:rPr>
          <w:rFonts w:ascii="Arial" w:hAnsi="Arial" w:cs="Arial"/>
          <w:color w:val="002060"/>
          <w:sz w:val="20"/>
          <w:szCs w:val="20"/>
        </w:rPr>
        <w:t>–</w:t>
      </w:r>
      <w:r w:rsidRPr="00E105EE">
        <w:rPr>
          <w:rFonts w:ascii="Arial" w:hAnsi="Arial" w:cs="Arial"/>
          <w:color w:val="002060"/>
          <w:sz w:val="20"/>
          <w:szCs w:val="20"/>
        </w:rPr>
        <w:t xml:space="preserve"> это</w:t>
      </w:r>
      <w:r w:rsidR="00E105EE">
        <w:rPr>
          <w:rFonts w:ascii="Arial" w:hAnsi="Arial" w:cs="Arial"/>
          <w:color w:val="002060"/>
          <w:sz w:val="20"/>
          <w:szCs w:val="20"/>
        </w:rPr>
        <w:t xml:space="preserve"> </w:t>
      </w:r>
      <w:r w:rsidRPr="00E105EE">
        <w:rPr>
          <w:rFonts w:ascii="Arial" w:hAnsi="Arial" w:cs="Arial"/>
          <w:color w:val="002060"/>
          <w:sz w:val="20"/>
          <w:szCs w:val="20"/>
        </w:rPr>
        <w:t xml:space="preserve">своеобразный драгоценный архив, хранящий уникальные исторические </w:t>
      </w:r>
      <w:r w:rsidR="00E105EE">
        <w:rPr>
          <w:rFonts w:ascii="Arial" w:hAnsi="Arial" w:cs="Arial"/>
          <w:color w:val="002060"/>
          <w:sz w:val="20"/>
          <w:szCs w:val="20"/>
        </w:rPr>
        <w:br/>
      </w:r>
      <w:r w:rsidRPr="00E105EE">
        <w:rPr>
          <w:rFonts w:ascii="Arial" w:hAnsi="Arial" w:cs="Arial"/>
          <w:color w:val="002060"/>
          <w:sz w:val="20"/>
          <w:szCs w:val="20"/>
        </w:rPr>
        <w:t xml:space="preserve">и археологические памятники разных эпох. Ни одна республика Средней Азии не имеет такого количества памятников истории и древней культуры как Узбекистан. Территория нашей страны считается </w:t>
      </w:r>
    </w:p>
    <w:p w:rsidR="009E181D" w:rsidRPr="00E105EE" w:rsidRDefault="009E181D" w:rsidP="002C36BC">
      <w:pPr>
        <w:ind w:left="-993"/>
        <w:jc w:val="center"/>
        <w:rPr>
          <w:rFonts w:ascii="Arial" w:hAnsi="Arial" w:cs="Arial"/>
          <w:b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105EE">
        <w:rPr>
          <w:rFonts w:ascii="Arial" w:hAnsi="Arial" w:cs="Arial"/>
          <w:color w:val="002060"/>
          <w:sz w:val="20"/>
          <w:szCs w:val="20"/>
        </w:rPr>
        <w:t>колыбелью древнейшей человеческой цивилизации.</w:t>
      </w:r>
    </w:p>
    <w:p w:rsidR="002C36BC" w:rsidRPr="00E105EE" w:rsidRDefault="002C36BC" w:rsidP="00FA025B">
      <w:pPr>
        <w:rPr>
          <w:rFonts w:ascii="Arial" w:hAnsi="Arial" w:cs="Arial"/>
          <w:sz w:val="20"/>
          <w:szCs w:val="20"/>
        </w:rPr>
      </w:pPr>
    </w:p>
    <w:tbl>
      <w:tblPr>
        <w:tblW w:w="5676" w:type="pct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9896"/>
      </w:tblGrid>
      <w:tr w:rsidR="00E105EE" w:rsidRPr="00E105EE" w:rsidTr="00AE483D"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25B" w:rsidRDefault="00FA025B" w:rsidP="003344FC">
            <w:pPr>
              <w:jc w:val="center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1 день</w:t>
            </w:r>
          </w:p>
          <w:p w:rsidR="00D10E5E" w:rsidRPr="00EA5CE5" w:rsidRDefault="00EA5CE5" w:rsidP="003344FC">
            <w:pPr>
              <w:jc w:val="center"/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EA5CE5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>Суббота</w:t>
            </w:r>
          </w:p>
          <w:p w:rsidR="00DD4F0E" w:rsidRPr="00E105EE" w:rsidRDefault="00DD4F0E" w:rsidP="003344F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D4F0E" w:rsidRDefault="00EA5CE5" w:rsidP="00DD4F0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  <w:highlight w:val="yellow"/>
              </w:rPr>
              <w:t>Киев</w:t>
            </w:r>
            <w:r w:rsidR="00E55EF1" w:rsidRPr="001B5B4A">
              <w:rPr>
                <w:rStyle w:val="a3"/>
                <w:rFonts w:ascii="Arial" w:hAnsi="Arial" w:cs="Arial"/>
                <w:color w:val="002060"/>
                <w:sz w:val="20"/>
                <w:szCs w:val="20"/>
                <w:highlight w:val="yellow"/>
              </w:rPr>
              <w:t xml:space="preserve"> - </w:t>
            </w:r>
            <w:r w:rsidR="00DD4F0E" w:rsidRPr="001B5B4A">
              <w:rPr>
                <w:rStyle w:val="a3"/>
                <w:rFonts w:ascii="Arial" w:hAnsi="Arial" w:cs="Arial"/>
                <w:color w:val="002060"/>
                <w:sz w:val="20"/>
                <w:szCs w:val="20"/>
                <w:highlight w:val="yellow"/>
              </w:rPr>
              <w:t>Ташкент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 w:rsidR="00EC7321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Прилет в </w:t>
            </w:r>
            <w:r w:rsidR="00835164">
              <w:rPr>
                <w:rFonts w:ascii="Arial" w:hAnsi="Arial" w:cs="Arial"/>
                <w:color w:val="002060"/>
                <w:sz w:val="20"/>
                <w:szCs w:val="20"/>
              </w:rPr>
              <w:t>Ташкент</w:t>
            </w:r>
            <w:proofErr w:type="gramStart"/>
            <w:r w:rsidR="0083516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  <w:proofErr w:type="gramEnd"/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встреча с табличкой 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Dolores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Travel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Services</w:t>
            </w:r>
            <w:r w:rsidR="00702359"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 w:rsidR="00F06B9C">
              <w:rPr>
                <w:rFonts w:ascii="Arial" w:hAnsi="Arial" w:cs="Arial"/>
                <w:color w:val="002060"/>
                <w:sz w:val="20"/>
                <w:szCs w:val="20"/>
              </w:rPr>
              <w:t>Трансфер</w:t>
            </w:r>
            <w:r w:rsidR="00EC7321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в отель</w:t>
            </w:r>
            <w:r w:rsidR="00481480">
              <w:rPr>
                <w:rFonts w:ascii="Arial" w:hAnsi="Arial" w:cs="Arial"/>
                <w:color w:val="002060"/>
                <w:sz w:val="20"/>
                <w:szCs w:val="20"/>
              </w:rPr>
              <w:t xml:space="preserve">, размещение. </w:t>
            </w:r>
          </w:p>
          <w:p w:rsidR="00EA5CE5" w:rsidRDefault="00EA5CE5" w:rsidP="00DD4F0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Ночевка в отеле</w:t>
            </w:r>
          </w:p>
          <w:p w:rsidR="00EA5CE5" w:rsidRDefault="00EA5CE5" w:rsidP="00DD4F0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Завтрак в отеле </w:t>
            </w:r>
          </w:p>
          <w:p w:rsidR="00FA025B" w:rsidRPr="00E105EE" w:rsidRDefault="00EA5CE5" w:rsidP="00D15198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5B4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Экскурсионная программа по современному Ташкенту:</w:t>
            </w:r>
            <w:r w:rsidRPr="001B5B4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br/>
            </w:r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Театр оперы и балета им. Алишера Навои, экскурсия по площади Амира Тимура: Государственный музей </w:t>
            </w:r>
            <w:proofErr w:type="spellStart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Тимуридов</w:t>
            </w:r>
            <w:proofErr w:type="spellEnd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, Сквер Амира Тимура в центре которого расположен памятник великому полководцу Амиру </w:t>
            </w:r>
            <w:proofErr w:type="spellStart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Темуру</w:t>
            </w:r>
            <w:proofErr w:type="spellEnd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, знаменитые Ташкентские куранты и гостиница Узбекистан (Интурист), Дворец Форумов, “Бродвей” – аллея художников, с выставленными на продажу недорогими сувенирами, а также по фонтанам и современным памятникам столицы.</w:t>
            </w:r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br/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Ночёвка в отеле</w:t>
            </w:r>
          </w:p>
        </w:tc>
      </w:tr>
      <w:tr w:rsidR="00EA5CE5" w:rsidRPr="00E105EE" w:rsidTr="00AE483D"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20ED" w:rsidRDefault="00B720ED" w:rsidP="00B720ED">
            <w:pPr>
              <w:spacing w:line="45" w:lineRule="atLeast"/>
              <w:jc w:val="center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2 день</w:t>
            </w:r>
          </w:p>
          <w:p w:rsidR="00EA5CE5" w:rsidRPr="00E105EE" w:rsidRDefault="00B720ED" w:rsidP="00B720ED">
            <w:pPr>
              <w:jc w:val="center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Воскресенье</w:t>
            </w: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35164" w:rsidRDefault="00D15198" w:rsidP="00D15198">
            <w:pP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Ташкент-Урген</w:t>
            </w:r>
            <w:proofErr w:type="gramStart"/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ч</w:t>
            </w:r>
            <w:r w:rsidR="00835164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(</w:t>
            </w:r>
            <w:proofErr w:type="gramEnd"/>
            <w:r w:rsidR="00835164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перелет)</w:t>
            </w:r>
          </w:p>
          <w:p w:rsidR="00D15198" w:rsidRDefault="00D15198" w:rsidP="00D151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Хива</w:t>
            </w:r>
            <w:r>
              <w:rPr>
                <w:rStyle w:val="apple-converted-space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 (без машины) пешая экскурсия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>Завтрак в гостинице.</w:t>
            </w:r>
          </w:p>
          <w:p w:rsidR="00EA5CE5" w:rsidRDefault="00D15198" w:rsidP="00D15198">
            <w:pPr>
              <w:rPr>
                <w:rStyle w:val="a3"/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Трансфер в аэропорт, по прилету, трансфер в Хиву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Экскурсия по городу, с посещением архитектурного комплекса Ичан Кала (12-19 века):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Цитадель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Куня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Арк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(16-17 век),резиденции последнего Хана, включая Мавзолей Исмаила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Хаджы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, Медресе Мухаммеда Амин Хана, Медресе Мухаммад-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Рахимхана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Джума - мечеть (10 век), Минарет Джума –мечети, Медресе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Шергазихана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Мавзолей Саида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Алауддина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минарет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Мурад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– тура. Архитектурный комплекс Пахлаван Махмуда: Мавзолей Пахлаван Махмуда (14-18 века), Минарет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Исламходжи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Ак-мечеть, Бани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Анушахана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Караван-сарай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Аллакулихана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Медресе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Алпакулихана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(1834—1835 гг.). Дворец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Таш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Ховли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(19 век), Минарет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Кальта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Минар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, и другие достопримечательности Хивы. Свободное время. Ночёвка в отеле</w:t>
            </w:r>
          </w:p>
        </w:tc>
      </w:tr>
      <w:tr w:rsidR="00EA5CE5" w:rsidRPr="00E105EE" w:rsidTr="00AE483D"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198" w:rsidRDefault="00D15198" w:rsidP="00D15198">
            <w:pPr>
              <w:spacing w:line="45" w:lineRule="atLeast"/>
              <w:jc w:val="center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3 день</w:t>
            </w:r>
          </w:p>
          <w:p w:rsidR="00EA5CE5" w:rsidRPr="00E105EE" w:rsidRDefault="00D15198" w:rsidP="00D15198">
            <w:pPr>
              <w:jc w:val="center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Понедельник</w:t>
            </w: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5CE5" w:rsidRDefault="00D15198" w:rsidP="00DD4F0E">
            <w:pPr>
              <w:rPr>
                <w:rStyle w:val="a3"/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Хива – Бухара (440 км)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>Завтрак в гостинице.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09:00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Переезд в Бухару 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>Прибытие в Бухару, размещение в гостинице.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>Свободное время. Ночёвка в отеле</w:t>
            </w:r>
          </w:p>
        </w:tc>
      </w:tr>
      <w:tr w:rsidR="00E105EE" w:rsidRPr="00E105EE" w:rsidTr="00AE483D"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198" w:rsidRDefault="00D15198" w:rsidP="00D15198">
            <w:pPr>
              <w:spacing w:line="45" w:lineRule="atLeast"/>
              <w:jc w:val="center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4</w:t>
            </w: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 xml:space="preserve"> день</w:t>
            </w:r>
          </w:p>
          <w:p w:rsidR="00D10E5E" w:rsidRPr="00E105EE" w:rsidRDefault="00D15198" w:rsidP="00D15198">
            <w:pPr>
              <w:spacing w:line="45" w:lineRule="atLeas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A5CE5">
              <w:rPr>
                <w:rFonts w:ascii="Arial" w:hAnsi="Arial" w:cs="Arial"/>
                <w:color w:val="002060"/>
                <w:sz w:val="20"/>
                <w:szCs w:val="20"/>
              </w:rPr>
              <w:t>Вторник</w:t>
            </w: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C7321" w:rsidRPr="00E105EE" w:rsidRDefault="00EC7321" w:rsidP="001B5B4A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Бух</w:t>
            </w:r>
            <w:r w:rsidR="00D15198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ара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  <w:t>Завтрак в отеле.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Экскурсия по Бухаре: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Цитадель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Арк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город в городе (4 век до н.э.), Мечеть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Боло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Хаус (начало 20-го века) Архитектурный ансамбль Пои-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Калон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(Пьедестал Великого), религиозное сердце Священной Бухары, состоит из 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 xml:space="preserve">минарета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Калян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, мечети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Калян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и медресе Мири-Араб. Медресе Улугбека (1417), Медресе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Нодир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- Диван - Беги, Медресе Абдул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Азиз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Хана, Мечеть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Магоки-Аттори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(12-16 вв.), Ансамбль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Ляби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Хауз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((14-17 век),</w:t>
            </w:r>
            <w:r w:rsidR="0010427F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C6EEC" w:rsidRPr="00E105EE">
              <w:rPr>
                <w:rFonts w:ascii="Arial" w:hAnsi="Arial" w:cs="Arial"/>
                <w:color w:val="002060"/>
                <w:sz w:val="20"/>
                <w:szCs w:val="20"/>
              </w:rPr>
              <w:t>Ансамбль Кош-Медресе (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состоящий из двух противостоящих медресе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Мадари-Абдулл</w:t>
            </w:r>
            <w:r w:rsidR="00EA08A9" w:rsidRPr="00E105EE">
              <w:rPr>
                <w:rFonts w:ascii="Arial" w:hAnsi="Arial" w:cs="Arial"/>
                <w:color w:val="002060"/>
                <w:sz w:val="20"/>
                <w:szCs w:val="20"/>
              </w:rPr>
              <w:t>ахан</w:t>
            </w:r>
            <w:proofErr w:type="spellEnd"/>
            <w:r w:rsidR="00EA08A9"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(матери </w:t>
            </w:r>
            <w:proofErr w:type="spellStart"/>
            <w:r w:rsidR="00EA08A9" w:rsidRPr="00E105EE">
              <w:rPr>
                <w:rFonts w:ascii="Arial" w:hAnsi="Arial" w:cs="Arial"/>
                <w:color w:val="002060"/>
                <w:sz w:val="20"/>
                <w:szCs w:val="20"/>
              </w:rPr>
              <w:t>Абдуллахана</w:t>
            </w:r>
            <w:proofErr w:type="spellEnd"/>
            <w:r w:rsidR="00EA08A9" w:rsidRPr="00E105EE">
              <w:rPr>
                <w:rFonts w:ascii="Arial" w:hAnsi="Arial" w:cs="Arial"/>
                <w:color w:val="002060"/>
                <w:sz w:val="20"/>
                <w:szCs w:val="20"/>
              </w:rPr>
              <w:t>) и мед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ресе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Абдуллахан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, Мавзолей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Саманидов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(усыпальница представителей династии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Саманидов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конца 9-го - начала 10-го века), Мавзолей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Чашма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Аюб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(Родник Иова),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Чор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Минор (Четыре минарета).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Ночёвка в отеле </w:t>
            </w:r>
          </w:p>
        </w:tc>
      </w:tr>
      <w:tr w:rsidR="00E105EE" w:rsidRPr="00E105EE" w:rsidTr="00AE483D"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198" w:rsidRDefault="00D15198" w:rsidP="00D15198">
            <w:pPr>
              <w:spacing w:line="45" w:lineRule="atLeast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5</w:t>
            </w: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день</w:t>
            </w:r>
          </w:p>
          <w:p w:rsidR="00D10E5E" w:rsidRPr="00E105EE" w:rsidRDefault="00D15198" w:rsidP="00D15198">
            <w:pPr>
              <w:spacing w:line="45" w:lineRule="atLeas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Среда</w:t>
            </w: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E483D" w:rsidRDefault="00AE483D" w:rsidP="00AE483D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Бухара – Самарканд (на скоростном поезде)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Завтрак в отеле. </w:t>
            </w:r>
          </w:p>
          <w:p w:rsidR="00AE483D" w:rsidRDefault="00AE483D" w:rsidP="00AE483D">
            <w:pPr>
              <w:tabs>
                <w:tab w:val="num" w:pos="720"/>
              </w:tabs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09:00 Экскурсионная загородная программа по Бухаре: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Посещение мавзолея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Бахоутдина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Накшбанди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(XVI-XIX вв.)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суфийский учитель, считается основателем самого значительного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суфийского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ордена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Накшбанди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AE483D" w:rsidRDefault="00AE483D" w:rsidP="00AE483D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Посещение дворца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Ситораи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Мохи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Хоса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(Дворец, подобный звездам и луне) — загородная резиденция Бухарского эмира, выстроена в конце XIX — начале ХХ века.  </w:t>
            </w:r>
          </w:p>
          <w:p w:rsidR="00AE483D" w:rsidRDefault="00AE483D" w:rsidP="00AE483D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14.00 трансфер на вокзал и выезд в Самарканд, прибытие в 17.20</w:t>
            </w:r>
          </w:p>
          <w:p w:rsidR="00AE483D" w:rsidRDefault="00AE483D" w:rsidP="00AE483D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По прибытию в Самарканд, размещение в гостинице.</w:t>
            </w:r>
          </w:p>
          <w:p w:rsidR="00B86808" w:rsidRPr="007D5733" w:rsidRDefault="00AE483D" w:rsidP="00AE483D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Свободное время. Ночёвка в отеле</w:t>
            </w:r>
          </w:p>
        </w:tc>
      </w:tr>
      <w:tr w:rsidR="00E105EE" w:rsidRPr="00E105EE" w:rsidTr="00AE483D">
        <w:trPr>
          <w:trHeight w:val="45"/>
        </w:trPr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198" w:rsidRDefault="00D15198" w:rsidP="00D151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день</w:t>
            </w:r>
          </w:p>
          <w:p w:rsidR="00D15198" w:rsidRPr="00D10E5E" w:rsidRDefault="00D15198" w:rsidP="00D151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Четверг</w:t>
            </w:r>
          </w:p>
          <w:p w:rsidR="00D10E5E" w:rsidRPr="00E105EE" w:rsidRDefault="00D10E5E" w:rsidP="00D601C4">
            <w:pPr>
              <w:spacing w:line="45" w:lineRule="atLeast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C7321" w:rsidRDefault="00EC7321" w:rsidP="008C5FD1">
            <w:pPr>
              <w:spacing w:line="45" w:lineRule="atLeast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 xml:space="preserve">Самарканд </w:t>
            </w:r>
          </w:p>
          <w:p w:rsidR="00F06B9C" w:rsidRPr="00E105EE" w:rsidRDefault="00F06B9C" w:rsidP="008C5FD1">
            <w:pPr>
              <w:spacing w:line="45" w:lineRule="atLeast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Завтрак в отеле.</w:t>
            </w:r>
          </w:p>
          <w:p w:rsidR="00EC7321" w:rsidRPr="00E105EE" w:rsidRDefault="00EC7321" w:rsidP="008C5FD1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Экскурсионная программа по Самарканду:</w:t>
            </w:r>
          </w:p>
          <w:p w:rsidR="00EC7321" w:rsidRPr="00E105EE" w:rsidRDefault="00EC7321" w:rsidP="008C5FD1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Утреннее посещение Базара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Сиаб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крупнейший базар в Самарканде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  <w:t>Свободное время на покупку сувениров и восточных сладостей.</w:t>
            </w:r>
          </w:p>
          <w:p w:rsidR="00EC0667" w:rsidRPr="00E105EE" w:rsidRDefault="00EC0667" w:rsidP="008C5FD1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Мавзолей </w:t>
            </w:r>
            <w:proofErr w:type="spellStart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Гури</w:t>
            </w:r>
            <w:proofErr w:type="spellEnd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Эмир – гробница Тамерлана (14-15 век)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- место, где похоронены </w:t>
            </w:r>
            <w:r w:rsidRPr="00E105EE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Амир </w:t>
            </w:r>
            <w:proofErr w:type="spellStart"/>
            <w:r w:rsidRPr="00E105EE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>Темур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, его сыновья и внуки.</w:t>
            </w:r>
          </w:p>
          <w:p w:rsidR="00EC7321" w:rsidRPr="00E105EE" w:rsidRDefault="00EC7321" w:rsidP="008C5FD1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Площадь </w:t>
            </w:r>
            <w:proofErr w:type="spellStart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Регистан</w:t>
            </w:r>
            <w:proofErr w:type="spellEnd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-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один из выдающихся образцов градостроительного </w:t>
            </w:r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искусства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Средней Азии, сложившийся </w:t>
            </w:r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в XVII веке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и состоящий из трех медресе - </w:t>
            </w:r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Улугбека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(1417-1420 гг.), </w:t>
            </w:r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Шер-Дор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(1619-1636 гг.) и </w:t>
            </w:r>
            <w:proofErr w:type="spellStart"/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Тилля</w:t>
            </w:r>
            <w:proofErr w:type="spellEnd"/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-Кари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(1647-1660 гг.). На нем можно </w:t>
            </w:r>
            <w:r w:rsidRPr="00E105EE">
              <w:rPr>
                <w:rStyle w:val="a3"/>
                <w:rFonts w:ascii="Arial" w:eastAsia="SimSun" w:hAnsi="Arial" w:cs="Arial"/>
                <w:b w:val="0"/>
                <w:color w:val="002060"/>
                <w:sz w:val="20"/>
                <w:szCs w:val="20"/>
              </w:rPr>
              <w:t>"перелистать страницы"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многотысячной истории Самарканда. </w:t>
            </w:r>
          </w:p>
          <w:p w:rsidR="00EC0667" w:rsidRPr="00E105EE" w:rsidRDefault="00EC0667" w:rsidP="00EC0667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Мечеть </w:t>
            </w:r>
            <w:proofErr w:type="spellStart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Биби</w:t>
            </w:r>
            <w:proofErr w:type="spellEnd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Ханум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-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 </w:t>
            </w:r>
          </w:p>
          <w:p w:rsidR="00EC7321" w:rsidRPr="00E105EE" w:rsidRDefault="00EC0667" w:rsidP="00EC0667">
            <w:pPr>
              <w:spacing w:line="45" w:lineRule="atLeast"/>
              <w:rPr>
                <w:rStyle w:val="a3"/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Архитектурный комплекс Шахи - </w:t>
            </w:r>
            <w:proofErr w:type="spellStart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Зинда</w:t>
            </w:r>
            <w:proofErr w:type="spellEnd"/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(11-15 век)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-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-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Кусама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Ибн-Аббаса. Его так и называли «Шахи </w:t>
            </w:r>
            <w:proofErr w:type="spellStart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Зинда</w:t>
            </w:r>
            <w:proofErr w:type="spellEnd"/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», что в переводе с персидского означает «Живой Царь».</w:t>
            </w:r>
            <w:r w:rsidR="00EC7321"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</w:r>
            <w:r w:rsidR="00342103" w:rsidRPr="00E105EE">
              <w:rPr>
                <w:rFonts w:ascii="Arial" w:hAnsi="Arial" w:cs="Arial"/>
                <w:color w:val="002060"/>
                <w:sz w:val="20"/>
                <w:szCs w:val="20"/>
              </w:rPr>
              <w:t>Свободное время. Ночёвка в отеле</w:t>
            </w:r>
          </w:p>
        </w:tc>
      </w:tr>
      <w:tr w:rsidR="00E105EE" w:rsidRPr="00E105EE" w:rsidTr="00AE483D">
        <w:trPr>
          <w:trHeight w:val="45"/>
        </w:trPr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198" w:rsidRDefault="00D15198" w:rsidP="00D151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день</w:t>
            </w:r>
          </w:p>
          <w:p w:rsidR="00D15198" w:rsidRPr="00E55EF1" w:rsidRDefault="00D15198" w:rsidP="00D151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55EF1">
              <w:rPr>
                <w:rFonts w:ascii="Arial" w:hAnsi="Arial" w:cs="Arial"/>
                <w:color w:val="002060"/>
                <w:sz w:val="20"/>
                <w:szCs w:val="20"/>
              </w:rPr>
              <w:t>Пятница</w:t>
            </w:r>
          </w:p>
          <w:p w:rsidR="00DD4F0E" w:rsidRPr="00E105EE" w:rsidRDefault="00DD4F0E" w:rsidP="00D151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08A9" w:rsidRPr="00E105EE" w:rsidRDefault="00EA08A9" w:rsidP="009053C6">
            <w:pPr>
              <w:spacing w:line="45" w:lineRule="atLeast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Самарканд – Ташкент (</w:t>
            </w:r>
            <w:r w:rsidR="00DD4F0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на скоростном поезде</w:t>
            </w:r>
            <w:r w:rsidR="001B5B4A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 xml:space="preserve"> 17.00 </w:t>
            </w:r>
            <w:r w:rsidR="001B5B4A" w:rsidRPr="001B5B4A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-19</w:t>
            </w:r>
            <w:r w:rsidR="001B5B4A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.10</w:t>
            </w:r>
            <w:r w:rsidRPr="00E105EE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 xml:space="preserve">) </w:t>
            </w:r>
          </w:p>
          <w:p w:rsidR="00F06B9C" w:rsidRDefault="00F06B9C" w:rsidP="00EC0667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Завтрак в отеле. </w:t>
            </w:r>
          </w:p>
          <w:p w:rsidR="00EC0667" w:rsidRPr="00E105EE" w:rsidRDefault="00EC0667" w:rsidP="00EC0667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Обсерватория Улугбека (15 век)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- 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:rsidR="00EC0667" w:rsidRPr="00E105EE" w:rsidRDefault="00EC0667" w:rsidP="00EC0667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Посещение Мавзолея пророка Даниила -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 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 и пророк исламской традиции. Легенда гласит, что Тимур перевёз часть останков Даниила, а именно его руку, в Самарканд. </w:t>
            </w:r>
          </w:p>
          <w:p w:rsidR="00EA08A9" w:rsidRPr="00E105EE" w:rsidRDefault="00EA08A9" w:rsidP="00481480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Переезд в Ташкент на </w:t>
            </w:r>
            <w:r w:rsidR="002E4A1E">
              <w:rPr>
                <w:rFonts w:ascii="Arial" w:hAnsi="Arial" w:cs="Arial"/>
                <w:color w:val="002060"/>
                <w:sz w:val="20"/>
                <w:szCs w:val="20"/>
              </w:rPr>
              <w:t>поезде, согласно расписания и наличия мест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  <w:r w:rsidR="002E4A1E">
              <w:rPr>
                <w:rFonts w:ascii="Arial" w:hAnsi="Arial" w:cs="Arial"/>
                <w:color w:val="002060"/>
                <w:sz w:val="20"/>
                <w:szCs w:val="20"/>
              </w:rPr>
              <w:t>П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рибытие, размещение в гостинице.</w:t>
            </w: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br/>
              <w:t>Свободное время на отдых. Ночёвка в отеле</w:t>
            </w:r>
          </w:p>
        </w:tc>
      </w:tr>
      <w:tr w:rsidR="00E55EF1" w:rsidRPr="00E105EE" w:rsidTr="00AE483D">
        <w:trPr>
          <w:trHeight w:val="45"/>
        </w:trPr>
        <w:tc>
          <w:tcPr>
            <w:tcW w:w="6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5EF1" w:rsidRDefault="00D15198" w:rsidP="00E55EF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8</w:t>
            </w:r>
            <w:r w:rsidR="00E55EF1" w:rsidRPr="00E105E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день</w:t>
            </w:r>
          </w:p>
          <w:p w:rsidR="00E55EF1" w:rsidRPr="00D15198" w:rsidRDefault="00D15198" w:rsidP="00D151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Суббота</w:t>
            </w:r>
          </w:p>
        </w:tc>
        <w:tc>
          <w:tcPr>
            <w:tcW w:w="436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5EF1" w:rsidRDefault="00E55EF1" w:rsidP="00E55EF1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05EE">
              <w:rPr>
                <w:rFonts w:ascii="Arial" w:hAnsi="Arial" w:cs="Arial"/>
                <w:color w:val="002060"/>
                <w:sz w:val="20"/>
                <w:szCs w:val="20"/>
              </w:rPr>
              <w:t>Завтрак в отеле.</w:t>
            </w:r>
          </w:p>
          <w:p w:rsidR="00D15198" w:rsidRDefault="00D15198" w:rsidP="00E55EF1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5B4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Продолжение экскурсионной программы по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старому городу</w:t>
            </w:r>
            <w:r w:rsidRPr="001B5B4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Pr="001B5B4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br/>
            </w:r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Далее экскурсия по старому городу: Посещение комплекса </w:t>
            </w:r>
            <w:proofErr w:type="spellStart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Хасти</w:t>
            </w:r>
            <w:proofErr w:type="spellEnd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Имам</w:t>
            </w:r>
            <w:proofErr w:type="gramStart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:</w:t>
            </w:r>
            <w:proofErr w:type="gramEnd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состоящего из Медресе Барак-Хана, мечети </w:t>
            </w:r>
            <w:proofErr w:type="spellStart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Тилля</w:t>
            </w:r>
            <w:proofErr w:type="spellEnd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-шейха - хранилище знаменитого Корана Османа и золотого волоса пророка Мухаммада; Медресе </w:t>
            </w:r>
            <w:proofErr w:type="spellStart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Абдулкасыма</w:t>
            </w:r>
            <w:proofErr w:type="spellEnd"/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1B5B4A">
              <w:rPr>
                <w:rFonts w:ascii="Arial" w:hAnsi="Arial" w:cs="Arial"/>
                <w:bCs/>
                <w:color w:val="002060"/>
                <w:sz w:val="20"/>
                <w:szCs w:val="20"/>
              </w:rPr>
              <w:br/>
            </w:r>
            <w:r w:rsidRPr="001B5B4A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>Сво</w:t>
            </w:r>
            <w:r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>б</w:t>
            </w:r>
            <w:r w:rsidRPr="001B5B4A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одное время на посещение базара </w:t>
            </w:r>
            <w:proofErr w:type="spellStart"/>
            <w:r w:rsidRPr="001B5B4A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>Чорсу</w:t>
            </w:r>
            <w:proofErr w:type="spellEnd"/>
          </w:p>
          <w:p w:rsidR="00A24AAD" w:rsidRPr="007A2272" w:rsidRDefault="00D15198" w:rsidP="00A24AAD">
            <w:pPr>
              <w:spacing w:line="45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4AAD"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  <w:t xml:space="preserve">1.30 </w:t>
            </w:r>
            <w:r w:rsidR="00A24AAD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>тра</w:t>
            </w:r>
            <w:r w:rsidR="007A2272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нсфер в аэропорт и вылет </w:t>
            </w:r>
            <w:r w:rsidR="007A2272" w:rsidRPr="00C86BA0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7A2272">
              <w:rPr>
                <w:rStyle w:val="a3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рейсом </w:t>
            </w:r>
            <w:r w:rsidR="007A2272" w:rsidRPr="00D10E5E">
              <w:rPr>
                <w:rFonts w:ascii="Arial" w:hAnsi="Arial" w:cs="Arial"/>
                <w:color w:val="002060"/>
                <w:sz w:val="20"/>
                <w:szCs w:val="20"/>
              </w:rPr>
              <w:t xml:space="preserve">HY  </w:t>
            </w:r>
            <w:r w:rsidR="007A2272">
              <w:rPr>
                <w:rFonts w:ascii="Arial" w:hAnsi="Arial" w:cs="Arial"/>
                <w:color w:val="002060"/>
                <w:sz w:val="20"/>
                <w:szCs w:val="20"/>
              </w:rPr>
              <w:t>647 в 22.02</w:t>
            </w:r>
          </w:p>
          <w:p w:rsidR="00A24AAD" w:rsidRPr="00E105EE" w:rsidRDefault="00A24AAD" w:rsidP="00DD4F0E">
            <w:pPr>
              <w:spacing w:line="45" w:lineRule="atLeast"/>
              <w:rPr>
                <w:rStyle w:val="a3"/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AE575A" w:rsidRDefault="00AE575A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85661C" w:rsidRPr="0085661C" w:rsidRDefault="0085661C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85661C" w:rsidRDefault="0085661C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</w:pPr>
    </w:p>
    <w:p w:rsidR="00481480" w:rsidRPr="00A15D96" w:rsidRDefault="00481480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A15D96">
        <w:rPr>
          <w:rFonts w:ascii="Arial" w:hAnsi="Arial" w:cs="Arial"/>
          <w:b/>
          <w:i/>
          <w:color w:val="FF0000"/>
          <w:sz w:val="20"/>
          <w:szCs w:val="20"/>
          <w:u w:val="single"/>
        </w:rPr>
        <w:lastRenderedPageBreak/>
        <w:t>* Расписание перелетов может измениться!</w:t>
      </w:r>
    </w:p>
    <w:p w:rsidR="00481480" w:rsidRDefault="00481480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A15D96">
        <w:rPr>
          <w:rFonts w:ascii="Arial" w:hAnsi="Arial" w:cs="Arial"/>
          <w:b/>
          <w:i/>
          <w:color w:val="FF0000"/>
          <w:sz w:val="20"/>
          <w:szCs w:val="20"/>
          <w:u w:val="single"/>
        </w:rPr>
        <w:t>*Заезд в отели осуществляется после 14:00, выезд до 12:00. Все ранние / поздние заезды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A15D96">
        <w:rPr>
          <w:rFonts w:ascii="Arial" w:hAnsi="Arial" w:cs="Arial"/>
          <w:b/>
          <w:i/>
          <w:color w:val="FF0000"/>
          <w:sz w:val="20"/>
          <w:szCs w:val="20"/>
          <w:u w:val="single"/>
        </w:rPr>
        <w:t>/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A15D96">
        <w:rPr>
          <w:rFonts w:ascii="Arial" w:hAnsi="Arial" w:cs="Arial"/>
          <w:b/>
          <w:i/>
          <w:color w:val="FF0000"/>
          <w:sz w:val="20"/>
          <w:szCs w:val="20"/>
          <w:u w:val="single"/>
        </w:rPr>
        <w:t>выезды оплачиваются на месте администратору отеля.</w:t>
      </w:r>
    </w:p>
    <w:p w:rsidR="00BD2F49" w:rsidRDefault="00BD2F49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BD2F49" w:rsidRPr="00A15D96" w:rsidRDefault="00BD2F49" w:rsidP="00BD2F49">
      <w:pPr>
        <w:ind w:left="-993" w:right="-2"/>
        <w:outlineLvl w:val="0"/>
        <w:rPr>
          <w:rFonts w:ascii="Arial" w:hAnsi="Arial" w:cs="Arial"/>
          <w:b/>
          <w:i/>
          <w:color w:val="002060"/>
          <w:sz w:val="20"/>
          <w:szCs w:val="20"/>
          <w:u w:val="single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C6D9F1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Количество человек</w:t>
            </w:r>
          </w:p>
        </w:tc>
        <w:tc>
          <w:tcPr>
            <w:tcW w:w="3969" w:type="dxa"/>
            <w:shd w:val="clear" w:color="auto" w:fill="C6D9F1"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Стоимость на человека в Долларах США (НЕТТО)</w:t>
            </w:r>
          </w:p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Категория 3 звезды</w:t>
            </w:r>
          </w:p>
        </w:tc>
        <w:tc>
          <w:tcPr>
            <w:tcW w:w="3544" w:type="dxa"/>
            <w:shd w:val="clear" w:color="auto" w:fill="C6D9F1"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Стоимость на человека в Долларах США (НЕТТО)</w:t>
            </w:r>
          </w:p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Категория 4 звезды</w:t>
            </w:r>
          </w:p>
        </w:tc>
      </w:tr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BD2F49" w:rsidRPr="00C86BA0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780</w:t>
            </w:r>
          </w:p>
        </w:tc>
        <w:tc>
          <w:tcPr>
            <w:tcW w:w="3544" w:type="dxa"/>
            <w:vAlign w:val="bottom"/>
          </w:tcPr>
          <w:p w:rsidR="00BD2F49" w:rsidRPr="00BD2F49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834</w:t>
            </w:r>
          </w:p>
        </w:tc>
      </w:tr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BD2F49" w:rsidRPr="00C86BA0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637</w:t>
            </w:r>
          </w:p>
        </w:tc>
        <w:tc>
          <w:tcPr>
            <w:tcW w:w="3544" w:type="dxa"/>
            <w:vAlign w:val="bottom"/>
          </w:tcPr>
          <w:p w:rsidR="00BD2F49" w:rsidRPr="00BD2F49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690</w:t>
            </w:r>
          </w:p>
        </w:tc>
      </w:tr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BD2F49" w:rsidRPr="00C86BA0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534</w:t>
            </w:r>
          </w:p>
        </w:tc>
        <w:tc>
          <w:tcPr>
            <w:tcW w:w="3544" w:type="dxa"/>
            <w:vAlign w:val="bottom"/>
          </w:tcPr>
          <w:p w:rsidR="00BD2F49" w:rsidRPr="00BD2F49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585</w:t>
            </w:r>
          </w:p>
        </w:tc>
      </w:tr>
      <w:tr w:rsidR="00E55EF1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E55EF1" w:rsidRPr="00305747" w:rsidRDefault="00E55EF1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E55EF1" w:rsidRPr="00C86BA0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552</w:t>
            </w:r>
          </w:p>
        </w:tc>
        <w:tc>
          <w:tcPr>
            <w:tcW w:w="3544" w:type="dxa"/>
            <w:vAlign w:val="bottom"/>
          </w:tcPr>
          <w:p w:rsidR="00E55EF1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606</w:t>
            </w:r>
          </w:p>
        </w:tc>
      </w:tr>
      <w:tr w:rsidR="00E55EF1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E55EF1" w:rsidRDefault="00E55EF1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E55EF1" w:rsidRPr="00C86BA0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516</w:t>
            </w:r>
          </w:p>
        </w:tc>
        <w:tc>
          <w:tcPr>
            <w:tcW w:w="3544" w:type="dxa"/>
            <w:vAlign w:val="bottom"/>
          </w:tcPr>
          <w:p w:rsidR="00E55EF1" w:rsidRDefault="00C86BA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570</w:t>
            </w:r>
          </w:p>
        </w:tc>
      </w:tr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Доплата за одноместное размещение</w:t>
            </w:r>
          </w:p>
        </w:tc>
        <w:tc>
          <w:tcPr>
            <w:tcW w:w="3969" w:type="dxa"/>
            <w:vAlign w:val="center"/>
          </w:tcPr>
          <w:p w:rsidR="00BD2F49" w:rsidRPr="00C86BA0" w:rsidRDefault="00C86BA0" w:rsidP="001B5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+1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38</w:t>
            </w:r>
          </w:p>
        </w:tc>
        <w:tc>
          <w:tcPr>
            <w:tcW w:w="3544" w:type="dxa"/>
            <w:vAlign w:val="center"/>
          </w:tcPr>
          <w:p w:rsidR="00BD2F49" w:rsidRPr="00B66767" w:rsidRDefault="00C86BA0" w:rsidP="001B5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+174</w:t>
            </w:r>
          </w:p>
        </w:tc>
      </w:tr>
    </w:tbl>
    <w:p w:rsidR="00BD2F49" w:rsidRDefault="00BD2F49" w:rsidP="00BD2F49">
      <w:pPr>
        <w:ind w:left="-709" w:right="-2"/>
        <w:jc w:val="center"/>
        <w:outlineLvl w:val="0"/>
        <w:rPr>
          <w:rFonts w:ascii="Arial" w:hAnsi="Arial" w:cs="Arial"/>
          <w:b/>
          <w:i/>
          <w:color w:val="002060"/>
          <w:sz w:val="20"/>
          <w:szCs w:val="20"/>
          <w:u w:val="single"/>
          <w:lang w:val="en-US"/>
        </w:rPr>
      </w:pPr>
    </w:p>
    <w:p w:rsidR="00BD2F49" w:rsidRPr="00BD2F49" w:rsidRDefault="00BD2F49" w:rsidP="00BD2F49">
      <w:pPr>
        <w:ind w:left="-709" w:right="-2"/>
        <w:jc w:val="center"/>
        <w:outlineLvl w:val="0"/>
        <w:rPr>
          <w:rFonts w:ascii="Arial" w:hAnsi="Arial" w:cs="Arial"/>
          <w:b/>
          <w:i/>
          <w:color w:val="002060"/>
          <w:sz w:val="20"/>
          <w:szCs w:val="20"/>
          <w:u w:val="single"/>
          <w:lang w:val="en-US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Города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Отели категории 3 звезды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Отели категории </w:t>
            </w: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4</w:t>
            </w: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звезды</w:t>
            </w:r>
          </w:p>
        </w:tc>
      </w:tr>
      <w:tr w:rsidR="00BD2F49" w:rsidRPr="00305747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>Самарканд</w:t>
            </w:r>
          </w:p>
        </w:tc>
        <w:tc>
          <w:tcPr>
            <w:tcW w:w="3969" w:type="dxa"/>
            <w:vAlign w:val="center"/>
          </w:tcPr>
          <w:p w:rsidR="00BD2F49" w:rsidRPr="007E66DC" w:rsidRDefault="002A7AD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City/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Arba</w:t>
            </w:r>
            <w:proofErr w:type="spellEnd"/>
            <w:r w:rsidR="00BD2F49" w:rsidRPr="007E66DC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BD2F49">
              <w:rPr>
                <w:rFonts w:ascii="Arial" w:hAnsi="Arial" w:cs="Arial"/>
                <w:color w:val="002060"/>
                <w:sz w:val="20"/>
                <w:szCs w:val="20"/>
              </w:rPr>
              <w:t>или подобный</w:t>
            </w:r>
          </w:p>
        </w:tc>
        <w:tc>
          <w:tcPr>
            <w:tcW w:w="3544" w:type="dxa"/>
            <w:vAlign w:val="center"/>
          </w:tcPr>
          <w:p w:rsidR="00BD2F49" w:rsidRPr="00BB66EF" w:rsidRDefault="00BD2F49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Grand Samarkand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или подобный</w:t>
            </w:r>
          </w:p>
        </w:tc>
      </w:tr>
      <w:tr w:rsidR="00BD2F49" w:rsidRPr="006801F0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0574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Ташкент </w:t>
            </w:r>
          </w:p>
        </w:tc>
        <w:tc>
          <w:tcPr>
            <w:tcW w:w="3969" w:type="dxa"/>
            <w:vAlign w:val="center"/>
          </w:tcPr>
          <w:p w:rsidR="00BD2F49" w:rsidRPr="007E66DC" w:rsidRDefault="00BD2F49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Grand Capital</w:t>
            </w:r>
            <w:r w:rsidR="002A7AD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="002A7AD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Arien</w:t>
            </w:r>
            <w:proofErr w:type="spellEnd"/>
            <w:r w:rsidR="002A7AD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Plaza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или</w:t>
            </w:r>
            <w:r w:rsidRPr="0023658A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подобный</w:t>
            </w:r>
            <w:r w:rsidRPr="007E66DC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D2F49" w:rsidRPr="00BB66EF" w:rsidRDefault="00805DA2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Navruz</w:t>
            </w:r>
            <w:proofErr w:type="spellEnd"/>
            <w:r w:rsidR="00BD2F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BD2F49">
              <w:rPr>
                <w:rFonts w:ascii="Arial" w:hAnsi="Arial" w:cs="Arial"/>
                <w:color w:val="002060"/>
                <w:sz w:val="20"/>
                <w:szCs w:val="20"/>
              </w:rPr>
              <w:t>или</w:t>
            </w:r>
            <w:r w:rsidR="00BD2F49" w:rsidRPr="00BB66EF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BD2F49">
              <w:rPr>
                <w:rFonts w:ascii="Arial" w:hAnsi="Arial" w:cs="Arial"/>
                <w:color w:val="002060"/>
                <w:sz w:val="20"/>
                <w:szCs w:val="20"/>
              </w:rPr>
              <w:t>подобный</w:t>
            </w:r>
          </w:p>
        </w:tc>
      </w:tr>
      <w:tr w:rsidR="00BD2F49" w:rsidRPr="0085661C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D2F49" w:rsidRPr="00305747" w:rsidRDefault="00BD2F49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Бухара</w:t>
            </w:r>
          </w:p>
        </w:tc>
        <w:tc>
          <w:tcPr>
            <w:tcW w:w="3969" w:type="dxa"/>
            <w:vAlign w:val="center"/>
          </w:tcPr>
          <w:p w:rsidR="00BD2F49" w:rsidRDefault="002A7AD0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Rangrez</w:t>
            </w:r>
            <w:proofErr w:type="spellEnd"/>
            <w:r w:rsidR="00BD2F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BD2F49">
              <w:rPr>
                <w:rFonts w:ascii="Arial" w:hAnsi="Arial" w:cs="Arial"/>
                <w:color w:val="002060"/>
                <w:sz w:val="20"/>
                <w:szCs w:val="20"/>
              </w:rPr>
              <w:t>или подобный</w:t>
            </w:r>
          </w:p>
        </w:tc>
        <w:tc>
          <w:tcPr>
            <w:tcW w:w="3544" w:type="dxa"/>
            <w:vAlign w:val="center"/>
          </w:tcPr>
          <w:p w:rsidR="00BD2F49" w:rsidRPr="004E2AFE" w:rsidRDefault="00BD2F49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Asia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Buxara</w:t>
            </w:r>
            <w:proofErr w:type="spellEnd"/>
            <w:r w:rsidR="002A7AD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/Devon </w:t>
            </w:r>
            <w:proofErr w:type="spellStart"/>
            <w:r w:rsidR="002A7AD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Begi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или</w:t>
            </w:r>
            <w:r w:rsidRPr="002A7AD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подобный</w:t>
            </w:r>
          </w:p>
        </w:tc>
      </w:tr>
      <w:tr w:rsidR="00B66767" w:rsidRPr="002A7AD0" w:rsidTr="00C26AD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B66767" w:rsidRDefault="00B66767" w:rsidP="00C26AD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Хива</w:t>
            </w:r>
          </w:p>
        </w:tc>
        <w:tc>
          <w:tcPr>
            <w:tcW w:w="3969" w:type="dxa"/>
            <w:vAlign w:val="center"/>
          </w:tcPr>
          <w:p w:rsidR="00B66767" w:rsidRDefault="00B66767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Zarafshan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Malika</w:t>
            </w:r>
            <w:proofErr w:type="spellEnd"/>
          </w:p>
        </w:tc>
        <w:tc>
          <w:tcPr>
            <w:tcW w:w="3544" w:type="dxa"/>
            <w:vAlign w:val="center"/>
          </w:tcPr>
          <w:p w:rsidR="00B66767" w:rsidRDefault="00B66767" w:rsidP="00C26AD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Asia Khiva</w:t>
            </w:r>
          </w:p>
        </w:tc>
      </w:tr>
    </w:tbl>
    <w:p w:rsidR="00BD2F49" w:rsidRPr="00BB66EF" w:rsidRDefault="00BD2F49" w:rsidP="00BD2F4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2060"/>
          <w:sz w:val="20"/>
          <w:szCs w:val="20"/>
          <w:lang w:val="en-US"/>
        </w:rPr>
      </w:pPr>
      <w:bookmarkStart w:id="0" w:name="_GoBack"/>
    </w:p>
    <w:bookmarkEnd w:id="0"/>
    <w:p w:rsidR="00BD2F49" w:rsidRPr="00835164" w:rsidRDefault="00BD2F49" w:rsidP="00BD2F49">
      <w:pPr>
        <w:shd w:val="clear" w:color="auto" w:fill="DBE5F1" w:themeFill="accent1" w:themeFillTint="33"/>
        <w:ind w:left="-426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835164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835164">
        <w:rPr>
          <w:rFonts w:ascii="Arial" w:hAnsi="Arial" w:cs="Arial"/>
          <w:b/>
          <w:color w:val="FF0000"/>
          <w:sz w:val="20"/>
          <w:szCs w:val="20"/>
        </w:rPr>
        <w:t>В программу включено: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Проживание в указанных гостиницах (или одного уровня) с двухместным размещением (регистрация проживания).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Питание: </w:t>
      </w:r>
      <w:r>
        <w:rPr>
          <w:rFonts w:ascii="Arial" w:hAnsi="Arial" w:cs="Arial"/>
          <w:b/>
          <w:color w:val="002060"/>
          <w:sz w:val="20"/>
          <w:szCs w:val="20"/>
        </w:rPr>
        <w:t>завтрак в отелях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Комфортабельный кондиционированный транспорт на весь маршрут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Встречи / проводы в аэропорту и на вокзале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Экскурсии по памятникам и монументам на русском языке</w:t>
      </w:r>
    </w:p>
    <w:p w:rsidR="00BD2F49" w:rsidRPr="006801F0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b/>
          <w:color w:val="002060"/>
          <w:sz w:val="20"/>
          <w:szCs w:val="20"/>
        </w:rPr>
      </w:pPr>
      <w:r w:rsidRPr="006801F0">
        <w:rPr>
          <w:rFonts w:ascii="Arial" w:hAnsi="Arial" w:cs="Arial"/>
          <w:b/>
          <w:color w:val="002060"/>
          <w:sz w:val="20"/>
          <w:szCs w:val="20"/>
        </w:rPr>
        <w:t>ЖД билет</w:t>
      </w:r>
      <w:r w:rsidR="00AE483D" w:rsidRPr="00AE483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E483D">
        <w:rPr>
          <w:rFonts w:ascii="Arial" w:hAnsi="Arial" w:cs="Arial"/>
          <w:b/>
          <w:color w:val="002060"/>
          <w:sz w:val="20"/>
          <w:szCs w:val="20"/>
        </w:rPr>
        <w:t>Бухара-Самарканд и</w:t>
      </w:r>
      <w:r w:rsidRPr="006801F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Самарканд </w:t>
      </w:r>
      <w:r w:rsidRPr="006801F0">
        <w:rPr>
          <w:rFonts w:ascii="Arial" w:hAnsi="Arial" w:cs="Arial"/>
          <w:b/>
          <w:color w:val="002060"/>
          <w:sz w:val="20"/>
          <w:szCs w:val="20"/>
        </w:rPr>
        <w:t>–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Ташкент</w:t>
      </w:r>
      <w:r w:rsidRPr="006801F0">
        <w:rPr>
          <w:rFonts w:ascii="Arial" w:hAnsi="Arial" w:cs="Arial"/>
          <w:b/>
          <w:color w:val="002060"/>
          <w:sz w:val="20"/>
          <w:szCs w:val="20"/>
        </w:rPr>
        <w:t xml:space="preserve"> (поезд </w:t>
      </w:r>
      <w:proofErr w:type="spellStart"/>
      <w:r w:rsidRPr="006801F0">
        <w:rPr>
          <w:rFonts w:ascii="Arial" w:hAnsi="Arial" w:cs="Arial"/>
          <w:b/>
          <w:color w:val="002060"/>
          <w:sz w:val="20"/>
          <w:szCs w:val="20"/>
        </w:rPr>
        <w:t>Афросиаб</w:t>
      </w:r>
      <w:proofErr w:type="spellEnd"/>
      <w:r w:rsidRPr="006801F0">
        <w:rPr>
          <w:rFonts w:ascii="Arial" w:hAnsi="Arial" w:cs="Arial"/>
          <w:b/>
          <w:color w:val="002060"/>
          <w:sz w:val="20"/>
          <w:szCs w:val="20"/>
        </w:rPr>
        <w:t>) эконом класс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Местные гиды экскурсоводы в городах на все экскурсии по программе 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Хорошее настроение и отличный сервис 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</w:p>
    <w:p w:rsidR="00BD2F49" w:rsidRPr="00835164" w:rsidRDefault="00BD2F49" w:rsidP="00BD2F49">
      <w:pPr>
        <w:shd w:val="clear" w:color="auto" w:fill="DBE5F1" w:themeFill="accent1" w:themeFillTint="33"/>
        <w:ind w:left="-426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835164">
        <w:rPr>
          <w:rFonts w:ascii="Arial" w:hAnsi="Arial" w:cs="Arial"/>
          <w:b/>
          <w:color w:val="FF0000"/>
          <w:sz w:val="20"/>
          <w:szCs w:val="20"/>
        </w:rPr>
        <w:t>В цену не включено: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Международный авиаперелёт</w:t>
      </w:r>
    </w:p>
    <w:p w:rsidR="00D15198" w:rsidRDefault="00AE483D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Авиаперелет</w:t>
      </w:r>
      <w:r w:rsidR="00D15198">
        <w:rPr>
          <w:rFonts w:ascii="Arial" w:hAnsi="Arial" w:cs="Arial"/>
          <w:color w:val="002060"/>
          <w:sz w:val="20"/>
          <w:szCs w:val="20"/>
        </w:rPr>
        <w:t xml:space="preserve"> Ташкент-Ургенч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Сопровождающий гид</w:t>
      </w:r>
    </w:p>
    <w:p w:rsidR="00BD2F49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Питание (обеды и ужины)</w:t>
      </w:r>
    </w:p>
    <w:p w:rsidR="00BD2F49" w:rsidRPr="00BE330D" w:rsidRDefault="00BD2F49" w:rsidP="00BD2F49">
      <w:pPr>
        <w:numPr>
          <w:ilvl w:val="0"/>
          <w:numId w:val="1"/>
        </w:numPr>
        <w:ind w:left="-426"/>
        <w:rPr>
          <w:rFonts w:ascii="Arial" w:hAnsi="Arial" w:cs="Arial"/>
          <w:b/>
          <w:color w:val="002060"/>
          <w:sz w:val="20"/>
          <w:szCs w:val="20"/>
        </w:rPr>
      </w:pPr>
      <w:r w:rsidRPr="00BE330D">
        <w:rPr>
          <w:rFonts w:ascii="Arial" w:hAnsi="Arial" w:cs="Arial"/>
          <w:b/>
          <w:color w:val="002060"/>
          <w:sz w:val="20"/>
          <w:szCs w:val="20"/>
        </w:rPr>
        <w:t>Входные билеты на указанные монументы. Оплачиваются на месте</w:t>
      </w:r>
    </w:p>
    <w:p w:rsidR="00BD2F49" w:rsidRDefault="00BD2F49" w:rsidP="00BD2F49">
      <w:pPr>
        <w:numPr>
          <w:ilvl w:val="0"/>
          <w:numId w:val="2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Алкогольные и прохладительные напитки</w:t>
      </w:r>
    </w:p>
    <w:p w:rsidR="00BD2F49" w:rsidRDefault="00BD2F49" w:rsidP="00BD2F49">
      <w:pPr>
        <w:numPr>
          <w:ilvl w:val="0"/>
          <w:numId w:val="2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Сборы за фото - и видеосъемку в музеях</w:t>
      </w:r>
    </w:p>
    <w:p w:rsidR="00BD2F49" w:rsidRDefault="00BD2F49" w:rsidP="00BD2F49">
      <w:pPr>
        <w:numPr>
          <w:ilvl w:val="0"/>
          <w:numId w:val="2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Чаевые, и носильщики в отелях/аэропорту</w:t>
      </w:r>
    </w:p>
    <w:p w:rsidR="00BD2F49" w:rsidRDefault="00BD2F49" w:rsidP="00BD2F49">
      <w:pPr>
        <w:numPr>
          <w:ilvl w:val="0"/>
          <w:numId w:val="2"/>
        </w:numPr>
        <w:ind w:left="-426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Личные расходы</w:t>
      </w:r>
    </w:p>
    <w:p w:rsidR="00BD2F49" w:rsidRPr="0012425E" w:rsidRDefault="00BD2F49" w:rsidP="00BD2F49">
      <w:pPr>
        <w:shd w:val="clear" w:color="auto" w:fill="FFFFFF"/>
        <w:spacing w:after="150"/>
        <w:ind w:left="-426"/>
        <w:rPr>
          <w:rFonts w:ascii="Arial" w:hAnsi="Arial" w:cs="Arial"/>
          <w:sz w:val="20"/>
          <w:szCs w:val="20"/>
        </w:rPr>
      </w:pPr>
      <w:r w:rsidRPr="0012425E">
        <w:rPr>
          <w:rFonts w:ascii="Arial" w:hAnsi="Arial" w:cs="Arial"/>
          <w:color w:val="002060"/>
          <w:sz w:val="20"/>
          <w:szCs w:val="20"/>
        </w:rPr>
        <w:t>Другие услуги не указанные выше</w:t>
      </w:r>
    </w:p>
    <w:p w:rsidR="00BD2F49" w:rsidRDefault="00BD2F49" w:rsidP="00481480">
      <w:pPr>
        <w:ind w:left="-993" w:right="-2"/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sectPr w:rsidR="00BD2F49" w:rsidSect="00481480">
      <w:headerReference w:type="default" r:id="rId12"/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34" w:rsidRDefault="00080B34" w:rsidP="00FA025B">
      <w:r>
        <w:separator/>
      </w:r>
    </w:p>
  </w:endnote>
  <w:endnote w:type="continuationSeparator" w:id="0">
    <w:p w:rsidR="00080B34" w:rsidRDefault="00080B34" w:rsidP="00FA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34" w:rsidRDefault="00080B34" w:rsidP="00FA025B">
      <w:r>
        <w:separator/>
      </w:r>
    </w:p>
  </w:footnote>
  <w:footnote w:type="continuationSeparator" w:id="0">
    <w:p w:rsidR="00080B34" w:rsidRDefault="00080B34" w:rsidP="00FA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B0" w:rsidRDefault="0023658A" w:rsidP="00481480">
    <w:pPr>
      <w:ind w:firstLine="567"/>
      <w:jc w:val="right"/>
    </w:pPr>
    <w:r>
      <w:rPr>
        <w:noProof/>
      </w:rPr>
      <w:drawing>
        <wp:inline distT="0" distB="0" distL="0" distR="0">
          <wp:extent cx="3810000" cy="487680"/>
          <wp:effectExtent l="0" t="0" r="0" b="7620"/>
          <wp:docPr id="1" name="Рисунок 1" descr="C:\Users\Yasya\Desktop\PAN UKRAINE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ya\Desktop\PAN UKRAINE\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DE5"/>
    <w:multiLevelType w:val="hybridMultilevel"/>
    <w:tmpl w:val="761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FC2"/>
    <w:multiLevelType w:val="multilevel"/>
    <w:tmpl w:val="8760E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954A0E"/>
    <w:multiLevelType w:val="hybridMultilevel"/>
    <w:tmpl w:val="A7EC9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F18B0"/>
    <w:multiLevelType w:val="hybridMultilevel"/>
    <w:tmpl w:val="B784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B1AC3"/>
    <w:multiLevelType w:val="hybridMultilevel"/>
    <w:tmpl w:val="9DC2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77A23"/>
    <w:multiLevelType w:val="hybridMultilevel"/>
    <w:tmpl w:val="D6AC43B2"/>
    <w:lvl w:ilvl="0" w:tplc="6466F49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2862DA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E9E68B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B62D24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4F8F87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B4CC75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1A47F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24AB1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75AC41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0"/>
    <w:rsid w:val="00080B34"/>
    <w:rsid w:val="00083D27"/>
    <w:rsid w:val="000A1B51"/>
    <w:rsid w:val="000A6880"/>
    <w:rsid w:val="000A7843"/>
    <w:rsid w:val="000C688D"/>
    <w:rsid w:val="000E0F85"/>
    <w:rsid w:val="000F6A9F"/>
    <w:rsid w:val="0010427F"/>
    <w:rsid w:val="0010578D"/>
    <w:rsid w:val="00114BB4"/>
    <w:rsid w:val="00196976"/>
    <w:rsid w:val="001B5B4A"/>
    <w:rsid w:val="0023658A"/>
    <w:rsid w:val="002444B1"/>
    <w:rsid w:val="00275927"/>
    <w:rsid w:val="002A7AD0"/>
    <w:rsid w:val="002B2D94"/>
    <w:rsid w:val="002C36BC"/>
    <w:rsid w:val="002C648B"/>
    <w:rsid w:val="002E4A1E"/>
    <w:rsid w:val="002F1C56"/>
    <w:rsid w:val="002F1DC7"/>
    <w:rsid w:val="00342103"/>
    <w:rsid w:val="003448B6"/>
    <w:rsid w:val="00353633"/>
    <w:rsid w:val="003B4760"/>
    <w:rsid w:val="003B70FF"/>
    <w:rsid w:val="003E1FE2"/>
    <w:rsid w:val="003E6682"/>
    <w:rsid w:val="003E7FA3"/>
    <w:rsid w:val="003F266E"/>
    <w:rsid w:val="00406E46"/>
    <w:rsid w:val="00413B3C"/>
    <w:rsid w:val="00477B11"/>
    <w:rsid w:val="00481480"/>
    <w:rsid w:val="004D2BE1"/>
    <w:rsid w:val="004D6069"/>
    <w:rsid w:val="004E7F5B"/>
    <w:rsid w:val="004F1800"/>
    <w:rsid w:val="004F2CBB"/>
    <w:rsid w:val="0054246C"/>
    <w:rsid w:val="00554F37"/>
    <w:rsid w:val="00573208"/>
    <w:rsid w:val="00575BFF"/>
    <w:rsid w:val="005A7689"/>
    <w:rsid w:val="005B0E18"/>
    <w:rsid w:val="006045C8"/>
    <w:rsid w:val="00605B16"/>
    <w:rsid w:val="0061271D"/>
    <w:rsid w:val="00631EC2"/>
    <w:rsid w:val="00641299"/>
    <w:rsid w:val="006436B3"/>
    <w:rsid w:val="0064542F"/>
    <w:rsid w:val="006605BB"/>
    <w:rsid w:val="006B20A8"/>
    <w:rsid w:val="006D2863"/>
    <w:rsid w:val="00702359"/>
    <w:rsid w:val="00715490"/>
    <w:rsid w:val="00724311"/>
    <w:rsid w:val="00734D1D"/>
    <w:rsid w:val="00771972"/>
    <w:rsid w:val="00773DFB"/>
    <w:rsid w:val="00777324"/>
    <w:rsid w:val="00782B39"/>
    <w:rsid w:val="007A2272"/>
    <w:rsid w:val="007B5FD0"/>
    <w:rsid w:val="007D5733"/>
    <w:rsid w:val="00805DA2"/>
    <w:rsid w:val="0081063E"/>
    <w:rsid w:val="0083203B"/>
    <w:rsid w:val="00835164"/>
    <w:rsid w:val="0085661C"/>
    <w:rsid w:val="008651D3"/>
    <w:rsid w:val="008804F8"/>
    <w:rsid w:val="008D3866"/>
    <w:rsid w:val="00900BF7"/>
    <w:rsid w:val="0091107C"/>
    <w:rsid w:val="00922D09"/>
    <w:rsid w:val="00930202"/>
    <w:rsid w:val="009421B3"/>
    <w:rsid w:val="00952BC3"/>
    <w:rsid w:val="00971832"/>
    <w:rsid w:val="00991DB9"/>
    <w:rsid w:val="00994449"/>
    <w:rsid w:val="009B283E"/>
    <w:rsid w:val="009B6A6D"/>
    <w:rsid w:val="009C19FC"/>
    <w:rsid w:val="009D1E15"/>
    <w:rsid w:val="009E181D"/>
    <w:rsid w:val="00A022F7"/>
    <w:rsid w:val="00A06F1D"/>
    <w:rsid w:val="00A076A9"/>
    <w:rsid w:val="00A22E1A"/>
    <w:rsid w:val="00A24AAD"/>
    <w:rsid w:val="00A959A1"/>
    <w:rsid w:val="00AB3434"/>
    <w:rsid w:val="00AC6EEC"/>
    <w:rsid w:val="00AE483D"/>
    <w:rsid w:val="00AE4BF4"/>
    <w:rsid w:val="00AE4FF0"/>
    <w:rsid w:val="00AE575A"/>
    <w:rsid w:val="00AF72F3"/>
    <w:rsid w:val="00B16AE8"/>
    <w:rsid w:val="00B43ED6"/>
    <w:rsid w:val="00B659BD"/>
    <w:rsid w:val="00B66767"/>
    <w:rsid w:val="00B675AD"/>
    <w:rsid w:val="00B720ED"/>
    <w:rsid w:val="00B86808"/>
    <w:rsid w:val="00B95D6F"/>
    <w:rsid w:val="00BB3F74"/>
    <w:rsid w:val="00BD2F49"/>
    <w:rsid w:val="00C02383"/>
    <w:rsid w:val="00C3414E"/>
    <w:rsid w:val="00C3432C"/>
    <w:rsid w:val="00C86BA0"/>
    <w:rsid w:val="00C9197F"/>
    <w:rsid w:val="00C96B18"/>
    <w:rsid w:val="00CE0085"/>
    <w:rsid w:val="00D10E5E"/>
    <w:rsid w:val="00D15198"/>
    <w:rsid w:val="00D46256"/>
    <w:rsid w:val="00D52D72"/>
    <w:rsid w:val="00D67FB3"/>
    <w:rsid w:val="00DD4F0E"/>
    <w:rsid w:val="00E105EE"/>
    <w:rsid w:val="00E3636A"/>
    <w:rsid w:val="00E55EF1"/>
    <w:rsid w:val="00EA08A9"/>
    <w:rsid w:val="00EA5CE5"/>
    <w:rsid w:val="00EC0667"/>
    <w:rsid w:val="00EC43FF"/>
    <w:rsid w:val="00EC7321"/>
    <w:rsid w:val="00EE03BC"/>
    <w:rsid w:val="00F05520"/>
    <w:rsid w:val="00F06B9C"/>
    <w:rsid w:val="00F2310C"/>
    <w:rsid w:val="00F76B27"/>
    <w:rsid w:val="00F838CF"/>
    <w:rsid w:val="00F94C7A"/>
    <w:rsid w:val="00F970BA"/>
    <w:rsid w:val="00FA025B"/>
    <w:rsid w:val="00FB02A4"/>
    <w:rsid w:val="00FC5964"/>
    <w:rsid w:val="00FC72C7"/>
    <w:rsid w:val="00FD1F23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FA025B"/>
    <w:rPr>
      <w:b/>
      <w:bCs/>
    </w:rPr>
  </w:style>
  <w:style w:type="character" w:customStyle="1" w:styleId="apple-converted-space">
    <w:name w:val="apple-converted-space"/>
    <w:basedOn w:val="a0"/>
    <w:rsid w:val="00FA025B"/>
  </w:style>
  <w:style w:type="paragraph" w:styleId="a4">
    <w:name w:val="Normal (Web)"/>
    <w:basedOn w:val="a"/>
    <w:uiPriority w:val="99"/>
    <w:rsid w:val="00FA025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A025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A02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A0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0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B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2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8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FA025B"/>
    <w:rPr>
      <w:b/>
      <w:bCs/>
    </w:rPr>
  </w:style>
  <w:style w:type="character" w:customStyle="1" w:styleId="apple-converted-space">
    <w:name w:val="apple-converted-space"/>
    <w:basedOn w:val="a0"/>
    <w:rsid w:val="00FA025B"/>
  </w:style>
  <w:style w:type="paragraph" w:styleId="a4">
    <w:name w:val="Normal (Web)"/>
    <w:basedOn w:val="a"/>
    <w:uiPriority w:val="99"/>
    <w:rsid w:val="00FA025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A025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A02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A0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0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B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2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8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971">
          <w:marLeft w:val="36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5CE9-C055-40BA-BD03-6754F361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Ishmuhametov</dc:creator>
  <cp:lastModifiedBy>Yasya</cp:lastModifiedBy>
  <cp:revision>12</cp:revision>
  <dcterms:created xsi:type="dcterms:W3CDTF">2021-10-26T14:47:00Z</dcterms:created>
  <dcterms:modified xsi:type="dcterms:W3CDTF">2021-10-27T12:56:00Z</dcterms:modified>
</cp:coreProperties>
</file>